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8E" w:rsidRPr="00A77B8E" w:rsidRDefault="00A77B8E" w:rsidP="00A77B8E">
      <w:pPr>
        <w:rPr>
          <w:rFonts w:ascii="Arial" w:hAnsi="Arial" w:cs="Arial"/>
          <w:sz w:val="32"/>
          <w:szCs w:val="32"/>
        </w:rPr>
      </w:pPr>
      <w:r w:rsidRPr="00A77B8E">
        <w:rPr>
          <w:rFonts w:ascii="Arial" w:hAnsi="Arial" w:cs="Arial"/>
          <w:sz w:val="32"/>
          <w:szCs w:val="32"/>
        </w:rPr>
        <w:t>Allegato B</w:t>
      </w:r>
      <w:bookmarkStart w:id="0" w:name="_GoBack"/>
      <w:bookmarkEnd w:id="0"/>
    </w:p>
    <w:p w:rsidR="00A77B8E" w:rsidRPr="00A77B8E" w:rsidRDefault="00A77B8E" w:rsidP="00A77B8E">
      <w:pPr>
        <w:spacing w:after="0"/>
        <w:jc w:val="both"/>
        <w:rPr>
          <w:rFonts w:ascii="Arial" w:hAnsi="Arial" w:cs="Arial"/>
          <w:b/>
          <w:sz w:val="32"/>
          <w:szCs w:val="32"/>
        </w:rPr>
      </w:pPr>
    </w:p>
    <w:p w:rsidR="00A77B8E" w:rsidRPr="00A77B8E" w:rsidRDefault="00A77B8E" w:rsidP="00A77B8E">
      <w:pPr>
        <w:rPr>
          <w:rFonts w:ascii="Arial" w:hAnsi="Arial" w:cs="Arial"/>
          <w:b/>
          <w:sz w:val="32"/>
          <w:szCs w:val="32"/>
        </w:rPr>
      </w:pPr>
      <w:r w:rsidRPr="00A77B8E">
        <w:rPr>
          <w:rFonts w:ascii="Arial" w:hAnsi="Arial" w:cs="Arial"/>
          <w:b/>
          <w:sz w:val="32"/>
          <w:szCs w:val="32"/>
        </w:rPr>
        <w:t xml:space="preserve">Struttura del MOOC </w:t>
      </w:r>
    </w:p>
    <w:p w:rsidR="00A77B8E" w:rsidRPr="00A77B8E" w:rsidRDefault="00A77B8E" w:rsidP="00A77B8E">
      <w:pPr>
        <w:spacing w:after="0"/>
        <w:jc w:val="both"/>
        <w:rPr>
          <w:rFonts w:ascii="Arial" w:hAnsi="Arial" w:cs="Arial"/>
          <w:sz w:val="32"/>
          <w:szCs w:val="32"/>
        </w:rPr>
      </w:pPr>
      <w:r w:rsidRPr="00A77B8E">
        <w:rPr>
          <w:rFonts w:ascii="Arial" w:hAnsi="Arial" w:cs="Arial"/>
          <w:sz w:val="32"/>
          <w:szCs w:val="32"/>
        </w:rPr>
        <w:t xml:space="preserve">IL MOOC è un corso on line aperto gratuitamente ad un elevato numero di persone. La sua caratteristica è di essere molto sintetico e di facile fruibilità per acquisire competenze e abilità nel settore specifico della progettazione inclusiva. </w:t>
      </w:r>
      <w:proofErr w:type="gramStart"/>
      <w:r w:rsidRPr="00A77B8E">
        <w:rPr>
          <w:rFonts w:ascii="Arial" w:hAnsi="Arial" w:cs="Arial"/>
          <w:sz w:val="32"/>
          <w:szCs w:val="32"/>
        </w:rPr>
        <w:t>E’</w:t>
      </w:r>
      <w:proofErr w:type="gramEnd"/>
      <w:r w:rsidRPr="00A77B8E">
        <w:rPr>
          <w:rFonts w:ascii="Arial" w:hAnsi="Arial" w:cs="Arial"/>
          <w:sz w:val="32"/>
          <w:szCs w:val="32"/>
        </w:rPr>
        <w:t xml:space="preserve"> realizzato in lingua italiana e in formato accessibile con sotto titolature e Lingua italiana dei segni ed è sottotitolato in lingua inglese.</w:t>
      </w:r>
    </w:p>
    <w:p w:rsidR="00A77B8E" w:rsidRPr="00A77B8E" w:rsidRDefault="00A77B8E" w:rsidP="00A77B8E">
      <w:pPr>
        <w:jc w:val="both"/>
        <w:rPr>
          <w:rFonts w:ascii="Arial" w:hAnsi="Arial" w:cs="Arial"/>
          <w:b/>
          <w:sz w:val="32"/>
          <w:szCs w:val="32"/>
        </w:rPr>
      </w:pPr>
      <w:r w:rsidRPr="00A77B8E">
        <w:rPr>
          <w:rFonts w:ascii="Arial" w:hAnsi="Arial" w:cs="Arial"/>
          <w:sz w:val="32"/>
          <w:szCs w:val="32"/>
        </w:rPr>
        <w:t xml:space="preserve">La lezione 3 è specificamente dedicata alla Cooperazione e numerosi sono i richiami ai progetti finanziati dall’AICS in Libera, Niger, </w:t>
      </w:r>
      <w:proofErr w:type="spellStart"/>
      <w:r w:rsidRPr="00A77B8E">
        <w:rPr>
          <w:rFonts w:ascii="Arial" w:hAnsi="Arial" w:cs="Arial"/>
          <w:sz w:val="32"/>
          <w:szCs w:val="32"/>
        </w:rPr>
        <w:t>Bridging</w:t>
      </w:r>
      <w:proofErr w:type="spellEnd"/>
      <w:r w:rsidRPr="00A77B8E">
        <w:rPr>
          <w:rFonts w:ascii="Arial" w:hAnsi="Arial" w:cs="Arial"/>
          <w:sz w:val="32"/>
          <w:szCs w:val="32"/>
        </w:rPr>
        <w:t xml:space="preserve"> the Gap in Burkina Faso e Sudan, Mali, El Salvador</w:t>
      </w:r>
      <w:r w:rsidRPr="00A77B8E">
        <w:rPr>
          <w:rFonts w:ascii="Arial" w:hAnsi="Arial" w:cs="Arial"/>
          <w:b/>
          <w:sz w:val="32"/>
          <w:szCs w:val="32"/>
        </w:rPr>
        <w:t>.</w:t>
      </w:r>
    </w:p>
    <w:p w:rsidR="00A77B8E" w:rsidRPr="00A77B8E" w:rsidRDefault="00A77B8E" w:rsidP="00A77B8E">
      <w:pPr>
        <w:rPr>
          <w:rFonts w:ascii="Arial" w:hAnsi="Arial" w:cs="Arial"/>
          <w:b/>
          <w:sz w:val="32"/>
          <w:szCs w:val="32"/>
        </w:rPr>
      </w:pPr>
      <w:r w:rsidRPr="00A77B8E">
        <w:rPr>
          <w:rFonts w:ascii="Arial" w:hAnsi="Arial" w:cs="Arial"/>
          <w:b/>
          <w:sz w:val="32"/>
          <w:szCs w:val="32"/>
        </w:rPr>
        <w:t>Docenti</w:t>
      </w:r>
    </w:p>
    <w:p w:rsidR="00A77B8E" w:rsidRPr="00A77B8E" w:rsidRDefault="00A77B8E" w:rsidP="00A77B8E">
      <w:pPr>
        <w:rPr>
          <w:rFonts w:ascii="Arial" w:hAnsi="Arial" w:cs="Arial"/>
          <w:b/>
          <w:sz w:val="32"/>
          <w:szCs w:val="32"/>
        </w:rPr>
      </w:pPr>
      <w:r w:rsidRPr="00A77B8E">
        <w:rPr>
          <w:rFonts w:ascii="Arial" w:hAnsi="Arial" w:cs="Arial"/>
          <w:sz w:val="32"/>
          <w:szCs w:val="32"/>
          <w:u w:val="single"/>
        </w:rPr>
        <w:t>I docenti e i testimonial</w:t>
      </w:r>
      <w:r w:rsidRPr="00A77B8E">
        <w:rPr>
          <w:rFonts w:ascii="Arial" w:hAnsi="Arial" w:cs="Arial"/>
          <w:sz w:val="32"/>
          <w:szCs w:val="32"/>
        </w:rPr>
        <w:t xml:space="preserve"> del MOOC, appartenenti alle istituzioni e alla società civile, sono stati individuati per la loro competenza e esperienza nella materia</w:t>
      </w:r>
      <w:r w:rsidRPr="00A77B8E">
        <w:rPr>
          <w:rFonts w:ascii="Arial" w:hAnsi="Arial" w:cs="Arial"/>
          <w:b/>
          <w:sz w:val="32"/>
          <w:szCs w:val="32"/>
        </w:rPr>
        <w:t xml:space="preserve">: </w:t>
      </w:r>
    </w:p>
    <w:p w:rsidR="00A77B8E" w:rsidRPr="00A77B8E" w:rsidRDefault="00A77B8E" w:rsidP="00A77B8E">
      <w:pPr>
        <w:spacing w:after="0"/>
        <w:rPr>
          <w:rFonts w:ascii="Arial" w:hAnsi="Arial" w:cs="Arial"/>
          <w:sz w:val="32"/>
          <w:szCs w:val="32"/>
        </w:rPr>
      </w:pPr>
      <w:r w:rsidRPr="00A77B8E">
        <w:rPr>
          <w:rFonts w:ascii="Arial" w:hAnsi="Arial" w:cs="Arial"/>
          <w:sz w:val="32"/>
          <w:szCs w:val="32"/>
        </w:rPr>
        <w:t xml:space="preserve">AICS, Mina </w:t>
      </w:r>
      <w:proofErr w:type="spellStart"/>
      <w:r w:rsidRPr="00A77B8E">
        <w:rPr>
          <w:rFonts w:ascii="Arial" w:hAnsi="Arial" w:cs="Arial"/>
          <w:sz w:val="32"/>
          <w:szCs w:val="32"/>
        </w:rPr>
        <w:t>Lomuscio</w:t>
      </w:r>
      <w:proofErr w:type="spellEnd"/>
      <w:r w:rsidRPr="00A77B8E">
        <w:rPr>
          <w:rFonts w:ascii="Arial" w:hAnsi="Arial" w:cs="Arial"/>
          <w:sz w:val="32"/>
          <w:szCs w:val="32"/>
        </w:rPr>
        <w:t xml:space="preserve"> e Marta Collu </w:t>
      </w:r>
    </w:p>
    <w:p w:rsidR="00A77B8E" w:rsidRPr="00A77B8E" w:rsidRDefault="00A77B8E" w:rsidP="00A77B8E">
      <w:pPr>
        <w:spacing w:after="0"/>
        <w:rPr>
          <w:rFonts w:ascii="Arial" w:hAnsi="Arial" w:cs="Arial"/>
          <w:sz w:val="32"/>
          <w:szCs w:val="32"/>
        </w:rPr>
      </w:pPr>
      <w:r w:rsidRPr="00A77B8E">
        <w:rPr>
          <w:rFonts w:ascii="Arial" w:hAnsi="Arial" w:cs="Arial"/>
          <w:sz w:val="32"/>
          <w:szCs w:val="32"/>
        </w:rPr>
        <w:t>RIDS (Rete Italiana Disabilità e Sviluppo), Giampiero Griffo</w:t>
      </w:r>
    </w:p>
    <w:p w:rsidR="00A77B8E" w:rsidRPr="00A77B8E" w:rsidRDefault="00A77B8E" w:rsidP="00A77B8E">
      <w:pPr>
        <w:spacing w:after="0"/>
        <w:rPr>
          <w:rFonts w:ascii="Arial" w:hAnsi="Arial" w:cs="Arial"/>
          <w:sz w:val="32"/>
          <w:szCs w:val="32"/>
        </w:rPr>
      </w:pPr>
      <w:r w:rsidRPr="00A77B8E">
        <w:rPr>
          <w:rFonts w:ascii="Arial" w:hAnsi="Arial" w:cs="Arial"/>
          <w:sz w:val="32"/>
          <w:szCs w:val="32"/>
        </w:rPr>
        <w:t>OSC AIFO, Francesca Ortali e Valentina Pescetti</w:t>
      </w:r>
    </w:p>
    <w:p w:rsidR="00A77B8E" w:rsidRPr="00A77B8E" w:rsidRDefault="00A77B8E" w:rsidP="00A77B8E">
      <w:pPr>
        <w:spacing w:after="0"/>
        <w:rPr>
          <w:rFonts w:ascii="Arial" w:hAnsi="Arial" w:cs="Arial"/>
          <w:sz w:val="32"/>
          <w:szCs w:val="32"/>
        </w:rPr>
      </w:pPr>
      <w:r w:rsidRPr="00A77B8E">
        <w:rPr>
          <w:rFonts w:ascii="Arial" w:hAnsi="Arial" w:cs="Arial"/>
          <w:sz w:val="32"/>
          <w:szCs w:val="32"/>
        </w:rPr>
        <w:t>OSC EDUCAID, Riccardo Sirri</w:t>
      </w:r>
    </w:p>
    <w:p w:rsidR="00A77B8E" w:rsidRPr="00A77B8E" w:rsidRDefault="00A77B8E" w:rsidP="00A77B8E">
      <w:pPr>
        <w:spacing w:after="0"/>
        <w:rPr>
          <w:rFonts w:ascii="Arial" w:hAnsi="Arial" w:cs="Arial"/>
          <w:sz w:val="32"/>
          <w:szCs w:val="32"/>
        </w:rPr>
      </w:pPr>
      <w:r w:rsidRPr="00A77B8E">
        <w:rPr>
          <w:rFonts w:ascii="Arial" w:hAnsi="Arial" w:cs="Arial"/>
          <w:sz w:val="32"/>
          <w:szCs w:val="32"/>
        </w:rPr>
        <w:t>OSC CBM, Chiara Anselmo</w:t>
      </w:r>
    </w:p>
    <w:p w:rsidR="00A77B8E" w:rsidRPr="00A77B8E" w:rsidRDefault="00A77B8E" w:rsidP="00A77B8E">
      <w:pPr>
        <w:spacing w:after="0"/>
        <w:rPr>
          <w:rFonts w:ascii="Arial" w:hAnsi="Arial" w:cs="Arial"/>
          <w:sz w:val="32"/>
          <w:szCs w:val="32"/>
        </w:rPr>
      </w:pPr>
      <w:r w:rsidRPr="00A77B8E">
        <w:rPr>
          <w:rFonts w:ascii="Arial" w:hAnsi="Arial" w:cs="Arial"/>
          <w:sz w:val="32"/>
          <w:szCs w:val="32"/>
        </w:rPr>
        <w:t xml:space="preserve">UNIVERSITA’ DI MACERATA, Arianna </w:t>
      </w:r>
      <w:proofErr w:type="spellStart"/>
      <w:r w:rsidRPr="00A77B8E">
        <w:rPr>
          <w:rFonts w:ascii="Arial" w:hAnsi="Arial" w:cs="Arial"/>
          <w:sz w:val="32"/>
          <w:szCs w:val="32"/>
        </w:rPr>
        <w:t>Taddei</w:t>
      </w:r>
      <w:proofErr w:type="spellEnd"/>
    </w:p>
    <w:p w:rsidR="00A77B8E" w:rsidRPr="00A77B8E" w:rsidRDefault="00A77B8E" w:rsidP="00A77B8E">
      <w:pPr>
        <w:spacing w:after="0"/>
        <w:rPr>
          <w:rFonts w:ascii="Arial" w:hAnsi="Arial" w:cs="Arial"/>
          <w:sz w:val="32"/>
          <w:szCs w:val="32"/>
        </w:rPr>
      </w:pPr>
      <w:r w:rsidRPr="00A77B8E">
        <w:rPr>
          <w:rFonts w:ascii="Arial" w:hAnsi="Arial" w:cs="Arial"/>
          <w:sz w:val="32"/>
          <w:szCs w:val="32"/>
        </w:rPr>
        <w:t>LABORATORIO ARCO UNIVERSITA’ DI FIRENZE, Federico Ciani</w:t>
      </w:r>
    </w:p>
    <w:p w:rsidR="00A77B8E" w:rsidRPr="00A77B8E" w:rsidRDefault="00A77B8E" w:rsidP="00A77B8E">
      <w:pPr>
        <w:spacing w:after="0"/>
        <w:rPr>
          <w:rFonts w:ascii="Arial" w:hAnsi="Arial" w:cs="Arial"/>
          <w:sz w:val="32"/>
          <w:szCs w:val="32"/>
        </w:rPr>
      </w:pPr>
      <w:r w:rsidRPr="00A77B8E">
        <w:rPr>
          <w:rFonts w:ascii="Arial" w:hAnsi="Arial" w:cs="Arial"/>
          <w:sz w:val="32"/>
          <w:szCs w:val="32"/>
        </w:rPr>
        <w:t>ISTAT, Elena De Palma</w:t>
      </w:r>
    </w:p>
    <w:p w:rsidR="00A77B8E" w:rsidRPr="00A77B8E" w:rsidRDefault="00A77B8E" w:rsidP="00A77B8E">
      <w:pPr>
        <w:spacing w:after="0"/>
        <w:rPr>
          <w:rFonts w:ascii="Arial" w:hAnsi="Arial" w:cs="Arial"/>
          <w:sz w:val="32"/>
          <w:szCs w:val="32"/>
        </w:rPr>
      </w:pPr>
      <w:r w:rsidRPr="00A77B8E">
        <w:rPr>
          <w:rFonts w:ascii="Arial" w:hAnsi="Arial" w:cs="Arial"/>
          <w:sz w:val="32"/>
          <w:szCs w:val="32"/>
        </w:rPr>
        <w:t xml:space="preserve">IDA (International </w:t>
      </w:r>
      <w:proofErr w:type="spellStart"/>
      <w:r w:rsidRPr="00A77B8E">
        <w:rPr>
          <w:rFonts w:ascii="Arial" w:hAnsi="Arial" w:cs="Arial"/>
          <w:sz w:val="32"/>
          <w:szCs w:val="32"/>
        </w:rPr>
        <w:t>Disability</w:t>
      </w:r>
      <w:proofErr w:type="spellEnd"/>
      <w:r w:rsidRPr="00A77B8E">
        <w:rPr>
          <w:rFonts w:ascii="Arial" w:hAnsi="Arial" w:cs="Arial"/>
          <w:sz w:val="32"/>
          <w:szCs w:val="32"/>
        </w:rPr>
        <w:t xml:space="preserve"> Alliance) e </w:t>
      </w:r>
      <w:proofErr w:type="spellStart"/>
      <w:r w:rsidRPr="00A77B8E">
        <w:rPr>
          <w:rFonts w:ascii="Arial" w:hAnsi="Arial" w:cs="Arial"/>
          <w:sz w:val="32"/>
          <w:szCs w:val="32"/>
        </w:rPr>
        <w:t>Coord.tore</w:t>
      </w:r>
      <w:proofErr w:type="spellEnd"/>
      <w:r w:rsidRPr="00A77B8E">
        <w:rPr>
          <w:rFonts w:ascii="Arial" w:hAnsi="Arial" w:cs="Arial"/>
          <w:sz w:val="32"/>
          <w:szCs w:val="32"/>
        </w:rPr>
        <w:t xml:space="preserve"> progetto BTG II, Federico Martire</w:t>
      </w:r>
    </w:p>
    <w:p w:rsidR="00A77B8E" w:rsidRPr="00A77B8E" w:rsidRDefault="00A77B8E" w:rsidP="00A77B8E">
      <w:pPr>
        <w:spacing w:after="0"/>
        <w:rPr>
          <w:rFonts w:ascii="Arial" w:hAnsi="Arial" w:cs="Arial"/>
          <w:sz w:val="32"/>
          <w:szCs w:val="32"/>
        </w:rPr>
      </w:pPr>
      <w:r w:rsidRPr="00A77B8E">
        <w:rPr>
          <w:rFonts w:ascii="Arial" w:hAnsi="Arial" w:cs="Arial"/>
          <w:sz w:val="32"/>
          <w:szCs w:val="32"/>
        </w:rPr>
        <w:t xml:space="preserve">Alessandra </w:t>
      </w:r>
      <w:proofErr w:type="spellStart"/>
      <w:r w:rsidRPr="00A77B8E">
        <w:rPr>
          <w:rFonts w:ascii="Arial" w:hAnsi="Arial" w:cs="Arial"/>
          <w:sz w:val="32"/>
          <w:szCs w:val="32"/>
        </w:rPr>
        <w:t>Cutrera</w:t>
      </w:r>
      <w:proofErr w:type="spellEnd"/>
      <w:r w:rsidRPr="00A77B8E">
        <w:rPr>
          <w:rFonts w:ascii="Arial" w:hAnsi="Arial" w:cs="Arial"/>
          <w:sz w:val="32"/>
          <w:szCs w:val="32"/>
        </w:rPr>
        <w:t xml:space="preserve">, FISH (Federazione Superamento Handicap), </w:t>
      </w:r>
    </w:p>
    <w:p w:rsidR="00A77B8E" w:rsidRPr="00A77B8E" w:rsidRDefault="00A77B8E" w:rsidP="00A77B8E">
      <w:pPr>
        <w:spacing w:after="0"/>
        <w:rPr>
          <w:rFonts w:ascii="Arial" w:hAnsi="Arial" w:cs="Arial"/>
          <w:sz w:val="32"/>
          <w:szCs w:val="32"/>
          <w:lang w:val="en-US"/>
        </w:rPr>
      </w:pPr>
      <w:r w:rsidRPr="00A77B8E">
        <w:rPr>
          <w:rFonts w:ascii="Arial" w:hAnsi="Arial" w:cs="Arial"/>
          <w:sz w:val="32"/>
          <w:szCs w:val="32"/>
          <w:lang w:val="en-US"/>
        </w:rPr>
        <w:t xml:space="preserve">DPI (Disabled People International), Rita </w:t>
      </w:r>
      <w:proofErr w:type="spellStart"/>
      <w:r w:rsidRPr="00A77B8E">
        <w:rPr>
          <w:rFonts w:ascii="Arial" w:hAnsi="Arial" w:cs="Arial"/>
          <w:sz w:val="32"/>
          <w:szCs w:val="32"/>
          <w:lang w:val="en-US"/>
        </w:rPr>
        <w:t>Barbuto</w:t>
      </w:r>
      <w:proofErr w:type="spellEnd"/>
    </w:p>
    <w:p w:rsidR="00A77B8E" w:rsidRPr="00A77B8E" w:rsidRDefault="00A77B8E" w:rsidP="00A77B8E">
      <w:pPr>
        <w:spacing w:after="0" w:line="240" w:lineRule="auto"/>
        <w:rPr>
          <w:rFonts w:ascii="Arial" w:hAnsi="Arial" w:cs="Arial"/>
          <w:sz w:val="32"/>
          <w:szCs w:val="32"/>
        </w:rPr>
      </w:pPr>
      <w:r w:rsidRPr="00A77B8E">
        <w:rPr>
          <w:rFonts w:ascii="Arial" w:hAnsi="Arial" w:cs="Arial"/>
          <w:sz w:val="32"/>
          <w:szCs w:val="32"/>
        </w:rPr>
        <w:t>AICS, Elisa Masi</w:t>
      </w:r>
    </w:p>
    <w:p w:rsidR="00A77B8E" w:rsidRPr="00A77B8E" w:rsidRDefault="00A77B8E" w:rsidP="00A77B8E">
      <w:pPr>
        <w:spacing w:after="0" w:line="240" w:lineRule="auto"/>
        <w:rPr>
          <w:rFonts w:ascii="Arial" w:hAnsi="Arial" w:cs="Arial"/>
          <w:sz w:val="32"/>
          <w:szCs w:val="32"/>
        </w:rPr>
      </w:pPr>
      <w:r w:rsidRPr="00A77B8E">
        <w:rPr>
          <w:rFonts w:ascii="Arial" w:hAnsi="Arial" w:cs="Arial"/>
          <w:sz w:val="32"/>
          <w:szCs w:val="32"/>
        </w:rPr>
        <w:t>CBM e CINI, Massimo Maggio</w:t>
      </w:r>
    </w:p>
    <w:p w:rsidR="00A77B8E" w:rsidRPr="00A77B8E" w:rsidRDefault="00A77B8E" w:rsidP="00A77B8E">
      <w:pPr>
        <w:spacing w:after="0" w:line="240" w:lineRule="auto"/>
        <w:rPr>
          <w:rFonts w:ascii="Arial" w:hAnsi="Arial" w:cs="Arial"/>
          <w:sz w:val="32"/>
          <w:szCs w:val="32"/>
        </w:rPr>
      </w:pPr>
      <w:r w:rsidRPr="00A77B8E">
        <w:rPr>
          <w:rFonts w:ascii="Arial" w:hAnsi="Arial" w:cs="Arial"/>
          <w:sz w:val="32"/>
          <w:szCs w:val="32"/>
        </w:rPr>
        <w:t xml:space="preserve">Maria Pavone, </w:t>
      </w:r>
      <w:proofErr w:type="gramStart"/>
      <w:r w:rsidRPr="00A77B8E">
        <w:rPr>
          <w:rFonts w:ascii="Arial" w:hAnsi="Arial" w:cs="Arial"/>
          <w:sz w:val="32"/>
          <w:szCs w:val="32"/>
        </w:rPr>
        <w:t>CRUI,CNUD</w:t>
      </w:r>
      <w:proofErr w:type="gramEnd"/>
    </w:p>
    <w:p w:rsidR="00A77B8E" w:rsidRPr="00A77B8E" w:rsidRDefault="00A77B8E" w:rsidP="00A77B8E">
      <w:pPr>
        <w:rPr>
          <w:rFonts w:ascii="Arial" w:hAnsi="Arial" w:cs="Arial"/>
          <w:b/>
          <w:sz w:val="32"/>
          <w:szCs w:val="32"/>
        </w:rPr>
      </w:pPr>
    </w:p>
    <w:p w:rsidR="00A77B8E" w:rsidRPr="00A77B8E" w:rsidRDefault="00A77B8E" w:rsidP="00A77B8E">
      <w:pPr>
        <w:rPr>
          <w:rFonts w:ascii="Arial" w:hAnsi="Arial" w:cs="Arial"/>
          <w:b/>
          <w:sz w:val="32"/>
          <w:szCs w:val="32"/>
        </w:rPr>
      </w:pPr>
      <w:r w:rsidRPr="00A77B8E">
        <w:rPr>
          <w:rFonts w:ascii="Arial" w:hAnsi="Arial" w:cs="Arial"/>
          <w:b/>
          <w:sz w:val="32"/>
          <w:szCs w:val="32"/>
        </w:rPr>
        <w:t xml:space="preserve">Programma del corso - </w:t>
      </w:r>
      <w:proofErr w:type="gramStart"/>
      <w:r w:rsidRPr="00A77B8E">
        <w:rPr>
          <w:rFonts w:ascii="Arial" w:hAnsi="Arial" w:cs="Arial"/>
          <w:b/>
          <w:sz w:val="32"/>
          <w:szCs w:val="32"/>
        </w:rPr>
        <w:t>lezioni  e</w:t>
      </w:r>
      <w:proofErr w:type="gramEnd"/>
      <w:r w:rsidRPr="00A77B8E">
        <w:rPr>
          <w:rFonts w:ascii="Arial" w:hAnsi="Arial" w:cs="Arial"/>
          <w:b/>
          <w:sz w:val="32"/>
          <w:szCs w:val="32"/>
        </w:rPr>
        <w:t xml:space="preserve"> unità</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32"/>
          <w:szCs w:val="32"/>
        </w:rPr>
      </w:pPr>
      <w:r w:rsidRPr="00A77B8E">
        <w:rPr>
          <w:rFonts w:ascii="Arial" w:hAnsi="Arial" w:cs="Arial"/>
          <w:b/>
          <w:sz w:val="32"/>
          <w:szCs w:val="32"/>
        </w:rPr>
        <w:t xml:space="preserve">LEZIONE 1: LA CENTRALITÀ DEI DIRITTI UMANI NELLA CONDIZIONE DI DISABILITÀ </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32"/>
          <w:szCs w:val="32"/>
        </w:rPr>
      </w:pPr>
      <w:r w:rsidRPr="00A77B8E">
        <w:rPr>
          <w:rFonts w:ascii="Arial" w:hAnsi="Arial" w:cs="Arial"/>
          <w:sz w:val="32"/>
          <w:szCs w:val="32"/>
        </w:rPr>
        <w:t xml:space="preserve">1. Unità: </w:t>
      </w:r>
      <w:r w:rsidRPr="00A77B8E">
        <w:rPr>
          <w:rFonts w:ascii="Arial" w:hAnsi="Arial" w:cs="Arial"/>
          <w:sz w:val="32"/>
          <w:szCs w:val="32"/>
        </w:rPr>
        <w:tab/>
        <w:t xml:space="preserve">Centralità dei diritti umani. </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32"/>
          <w:szCs w:val="32"/>
        </w:rPr>
      </w:pPr>
      <w:r w:rsidRPr="00A77B8E">
        <w:rPr>
          <w:rFonts w:ascii="Arial" w:hAnsi="Arial" w:cs="Arial"/>
          <w:sz w:val="32"/>
          <w:szCs w:val="32"/>
        </w:rPr>
        <w:t xml:space="preserve">2. Unità: </w:t>
      </w:r>
      <w:r w:rsidRPr="00A77B8E">
        <w:rPr>
          <w:rFonts w:ascii="Arial" w:hAnsi="Arial" w:cs="Arial"/>
          <w:sz w:val="32"/>
          <w:szCs w:val="32"/>
        </w:rPr>
        <w:tab/>
        <w:t xml:space="preserve">Una nuova visione della disabilità (la convenzione ONU) </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32"/>
          <w:szCs w:val="32"/>
        </w:rPr>
      </w:pPr>
      <w:r w:rsidRPr="00A77B8E">
        <w:rPr>
          <w:rFonts w:ascii="Arial" w:hAnsi="Arial" w:cs="Arial"/>
          <w:sz w:val="32"/>
          <w:szCs w:val="32"/>
        </w:rPr>
        <w:t xml:space="preserve">3. Unità: </w:t>
      </w:r>
      <w:r w:rsidRPr="00A77B8E">
        <w:rPr>
          <w:rFonts w:ascii="Arial" w:hAnsi="Arial" w:cs="Arial"/>
          <w:sz w:val="32"/>
          <w:szCs w:val="32"/>
        </w:rPr>
        <w:tab/>
        <w:t>Applicazione e monitoraggio della Convenzione (</w:t>
      </w:r>
      <w:proofErr w:type="spellStart"/>
      <w:r w:rsidRPr="00A77B8E">
        <w:rPr>
          <w:rFonts w:ascii="Arial" w:hAnsi="Arial" w:cs="Arial"/>
          <w:sz w:val="32"/>
          <w:szCs w:val="32"/>
        </w:rPr>
        <w:t>Disability</w:t>
      </w:r>
      <w:proofErr w:type="spellEnd"/>
      <w:r w:rsidRPr="00A77B8E">
        <w:rPr>
          <w:rFonts w:ascii="Arial" w:hAnsi="Arial" w:cs="Arial"/>
          <w:sz w:val="32"/>
          <w:szCs w:val="32"/>
        </w:rPr>
        <w:t xml:space="preserve"> mainstreaming)</w:t>
      </w:r>
      <w:r w:rsidRPr="00A77B8E">
        <w:rPr>
          <w:rFonts w:ascii="Arial" w:hAnsi="Arial" w:cs="Arial"/>
          <w:sz w:val="32"/>
          <w:szCs w:val="32"/>
        </w:rPr>
        <w:tab/>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32"/>
          <w:szCs w:val="32"/>
        </w:rPr>
      </w:pP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32"/>
          <w:szCs w:val="32"/>
        </w:rPr>
      </w:pPr>
      <w:r w:rsidRPr="00A77B8E">
        <w:rPr>
          <w:rFonts w:ascii="Arial" w:hAnsi="Arial" w:cs="Arial"/>
          <w:b/>
          <w:sz w:val="32"/>
          <w:szCs w:val="32"/>
        </w:rPr>
        <w:t>LEZIONE 2 - CONOSCERE LA CONDIZIONE DI DISABILITÀ</w:t>
      </w:r>
    </w:p>
    <w:p w:rsidR="00A77B8E" w:rsidRPr="00A77B8E" w:rsidRDefault="00A77B8E" w:rsidP="00A77B8E">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ind w:left="0" w:firstLine="0"/>
        <w:rPr>
          <w:rFonts w:ascii="Arial" w:hAnsi="Arial" w:cs="Arial"/>
          <w:sz w:val="32"/>
          <w:szCs w:val="32"/>
        </w:rPr>
      </w:pPr>
      <w:r w:rsidRPr="00A77B8E">
        <w:rPr>
          <w:rFonts w:ascii="Arial" w:hAnsi="Arial" w:cs="Arial"/>
          <w:sz w:val="32"/>
          <w:szCs w:val="32"/>
        </w:rPr>
        <w:t xml:space="preserve">Unità: </w:t>
      </w:r>
      <w:r w:rsidRPr="00A77B8E">
        <w:rPr>
          <w:rFonts w:ascii="Arial" w:hAnsi="Arial" w:cs="Arial"/>
          <w:sz w:val="32"/>
          <w:szCs w:val="32"/>
        </w:rPr>
        <w:tab/>
        <w:t xml:space="preserve">Contesto internazionale (paesi a medio e basso reddito), legame tra disabilità e povertà, discriminazioni multiple alla luce degli </w:t>
      </w:r>
      <w:proofErr w:type="spellStart"/>
      <w:r w:rsidRPr="00A77B8E">
        <w:rPr>
          <w:rFonts w:ascii="Arial" w:hAnsi="Arial" w:cs="Arial"/>
          <w:sz w:val="32"/>
          <w:szCs w:val="32"/>
        </w:rPr>
        <w:t>SDGs</w:t>
      </w:r>
      <w:proofErr w:type="spellEnd"/>
    </w:p>
    <w:p w:rsidR="00A77B8E" w:rsidRPr="00A77B8E" w:rsidRDefault="00A77B8E" w:rsidP="00A77B8E">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ind w:left="0" w:firstLine="0"/>
        <w:rPr>
          <w:rFonts w:ascii="Arial" w:hAnsi="Arial" w:cs="Arial"/>
          <w:sz w:val="32"/>
          <w:szCs w:val="32"/>
        </w:rPr>
      </w:pPr>
      <w:r w:rsidRPr="00A77B8E">
        <w:rPr>
          <w:rFonts w:ascii="Arial" w:hAnsi="Arial" w:cs="Arial"/>
          <w:sz w:val="32"/>
          <w:szCs w:val="32"/>
        </w:rPr>
        <w:t xml:space="preserve">Unità: </w:t>
      </w:r>
      <w:r w:rsidRPr="00A77B8E">
        <w:rPr>
          <w:rFonts w:ascii="Arial" w:hAnsi="Arial" w:cs="Arial"/>
          <w:sz w:val="32"/>
          <w:szCs w:val="32"/>
        </w:rPr>
        <w:tab/>
        <w:t>La disabilità nei contesti di emergenza</w:t>
      </w:r>
    </w:p>
    <w:p w:rsidR="00A77B8E" w:rsidRPr="00A77B8E" w:rsidRDefault="00A77B8E" w:rsidP="00A77B8E">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ind w:left="0" w:firstLine="0"/>
        <w:rPr>
          <w:rFonts w:ascii="Arial" w:hAnsi="Arial" w:cs="Arial"/>
          <w:sz w:val="32"/>
          <w:szCs w:val="32"/>
        </w:rPr>
      </w:pPr>
      <w:r w:rsidRPr="00A77B8E">
        <w:rPr>
          <w:rFonts w:ascii="Arial" w:hAnsi="Arial" w:cs="Arial"/>
          <w:sz w:val="32"/>
          <w:szCs w:val="32"/>
        </w:rPr>
        <w:t>Unità:</w:t>
      </w:r>
      <w:r w:rsidRPr="00A77B8E">
        <w:rPr>
          <w:rFonts w:ascii="Arial" w:hAnsi="Arial" w:cs="Arial"/>
          <w:sz w:val="32"/>
          <w:szCs w:val="32"/>
        </w:rPr>
        <w:tab/>
        <w:t xml:space="preserve"> I principi della progettazione inclusiva</w:t>
      </w:r>
    </w:p>
    <w:p w:rsidR="00A77B8E" w:rsidRPr="00A77B8E" w:rsidRDefault="00A77B8E" w:rsidP="00A77B8E">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ind w:left="0" w:firstLine="0"/>
        <w:rPr>
          <w:rFonts w:ascii="Arial" w:hAnsi="Arial" w:cs="Arial"/>
          <w:sz w:val="32"/>
          <w:szCs w:val="32"/>
        </w:rPr>
      </w:pPr>
      <w:r w:rsidRPr="00A77B8E">
        <w:rPr>
          <w:rFonts w:ascii="Arial" w:hAnsi="Arial" w:cs="Arial"/>
          <w:sz w:val="32"/>
          <w:szCs w:val="32"/>
        </w:rPr>
        <w:t xml:space="preserve">Unità: </w:t>
      </w:r>
      <w:r w:rsidRPr="00A77B8E">
        <w:rPr>
          <w:rFonts w:ascii="Arial" w:hAnsi="Arial" w:cs="Arial"/>
          <w:sz w:val="32"/>
          <w:szCs w:val="32"/>
        </w:rPr>
        <w:tab/>
        <w:t>Come rilevare la disabilità nelle indagini popolazione</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32"/>
          <w:szCs w:val="32"/>
        </w:rPr>
      </w:pP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32"/>
          <w:szCs w:val="32"/>
        </w:rPr>
      </w:pPr>
      <w:r w:rsidRPr="00A77B8E">
        <w:rPr>
          <w:rFonts w:ascii="Arial" w:hAnsi="Arial" w:cs="Arial"/>
          <w:b/>
          <w:sz w:val="32"/>
          <w:szCs w:val="32"/>
        </w:rPr>
        <w:t>LEZIONE 3: LA COOPERAZIONE ITALIANA E LA PROMOZIONE E PROTEZIONE DEI DIRITTI DELLE PERSONE CON DISABILITÀ</w:t>
      </w:r>
    </w:p>
    <w:p w:rsidR="00A77B8E" w:rsidRPr="00A77B8E" w:rsidRDefault="00A77B8E" w:rsidP="00A77B8E">
      <w:pPr>
        <w:pStyle w:val="Paragrafoelenco"/>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ind w:left="0" w:firstLine="0"/>
        <w:rPr>
          <w:rFonts w:ascii="Arial" w:hAnsi="Arial" w:cs="Arial"/>
          <w:sz w:val="32"/>
          <w:szCs w:val="32"/>
        </w:rPr>
      </w:pPr>
      <w:r w:rsidRPr="00A77B8E">
        <w:rPr>
          <w:rFonts w:ascii="Arial" w:hAnsi="Arial" w:cs="Arial"/>
          <w:sz w:val="32"/>
          <w:szCs w:val="32"/>
        </w:rPr>
        <w:t xml:space="preserve">Unità: </w:t>
      </w:r>
      <w:r w:rsidRPr="00A77B8E">
        <w:rPr>
          <w:rFonts w:ascii="Arial" w:hAnsi="Arial" w:cs="Arial"/>
          <w:sz w:val="32"/>
          <w:szCs w:val="32"/>
        </w:rPr>
        <w:tab/>
        <w:t xml:space="preserve">Il percorso della cooperazione italiana nella progettazione inclusiva </w:t>
      </w:r>
    </w:p>
    <w:p w:rsidR="00A77B8E" w:rsidRPr="00A77B8E" w:rsidRDefault="00A77B8E" w:rsidP="00A77B8E">
      <w:pPr>
        <w:pStyle w:val="Paragrafoelenco"/>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ind w:left="0" w:firstLine="0"/>
        <w:rPr>
          <w:rFonts w:ascii="Arial" w:hAnsi="Arial" w:cs="Arial"/>
          <w:sz w:val="32"/>
          <w:szCs w:val="32"/>
        </w:rPr>
      </w:pPr>
      <w:r w:rsidRPr="00A77B8E">
        <w:rPr>
          <w:rFonts w:ascii="Arial" w:hAnsi="Arial" w:cs="Arial"/>
          <w:sz w:val="32"/>
          <w:szCs w:val="32"/>
        </w:rPr>
        <w:t xml:space="preserve">Unità: </w:t>
      </w:r>
      <w:r w:rsidRPr="00A77B8E">
        <w:rPr>
          <w:rFonts w:ascii="Arial" w:hAnsi="Arial" w:cs="Arial"/>
          <w:sz w:val="32"/>
          <w:szCs w:val="32"/>
        </w:rPr>
        <w:tab/>
        <w:t>Il mainstreaming in aiuto umanitario</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32"/>
          <w:szCs w:val="32"/>
        </w:rPr>
      </w:pP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32"/>
          <w:szCs w:val="32"/>
        </w:rPr>
      </w:pPr>
      <w:r w:rsidRPr="00A77B8E">
        <w:rPr>
          <w:rFonts w:ascii="Arial" w:hAnsi="Arial" w:cs="Arial"/>
          <w:b/>
          <w:sz w:val="32"/>
          <w:szCs w:val="32"/>
        </w:rPr>
        <w:t xml:space="preserve">LEZIONE 4: IMPARARE AD ASCOLTARE ED INTERPRETARE IL CONTESTO IN CUI SI OPERA </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32"/>
          <w:szCs w:val="32"/>
        </w:rPr>
      </w:pPr>
      <w:r w:rsidRPr="00A77B8E">
        <w:rPr>
          <w:rFonts w:ascii="Arial" w:hAnsi="Arial" w:cs="Arial"/>
          <w:sz w:val="32"/>
          <w:szCs w:val="32"/>
        </w:rPr>
        <w:t xml:space="preserve">1. Unità: </w:t>
      </w:r>
      <w:r w:rsidRPr="00A77B8E">
        <w:rPr>
          <w:rFonts w:ascii="Arial" w:hAnsi="Arial" w:cs="Arial"/>
          <w:sz w:val="32"/>
          <w:szCs w:val="32"/>
        </w:rPr>
        <w:tab/>
        <w:t>Conoscere per definire (checklist)</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32"/>
          <w:szCs w:val="32"/>
        </w:rPr>
      </w:pPr>
      <w:r w:rsidRPr="00A77B8E">
        <w:rPr>
          <w:rFonts w:ascii="Arial" w:hAnsi="Arial" w:cs="Arial"/>
          <w:sz w:val="32"/>
          <w:szCs w:val="32"/>
        </w:rPr>
        <w:t xml:space="preserve">2. Unità: </w:t>
      </w:r>
      <w:r w:rsidRPr="00A77B8E">
        <w:rPr>
          <w:rFonts w:ascii="Arial" w:hAnsi="Arial" w:cs="Arial"/>
          <w:sz w:val="32"/>
          <w:szCs w:val="32"/>
        </w:rPr>
        <w:tab/>
        <w:t>Ascoltare per interpretare (caso studio-ricerca emancipatoria)</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32"/>
          <w:szCs w:val="32"/>
        </w:rPr>
      </w:pPr>
      <w:r w:rsidRPr="00A77B8E">
        <w:rPr>
          <w:rFonts w:ascii="Arial" w:hAnsi="Arial" w:cs="Arial"/>
          <w:sz w:val="32"/>
          <w:szCs w:val="32"/>
        </w:rPr>
        <w:t xml:space="preserve">3. Unità: </w:t>
      </w:r>
      <w:r w:rsidRPr="00A77B8E">
        <w:rPr>
          <w:rFonts w:ascii="Arial" w:hAnsi="Arial" w:cs="Arial"/>
          <w:sz w:val="32"/>
          <w:szCs w:val="32"/>
        </w:rPr>
        <w:tab/>
        <w:t>Raccolta e traduzione dei dati in informazioni</w:t>
      </w:r>
      <w:r w:rsidRPr="00A77B8E">
        <w:rPr>
          <w:rFonts w:ascii="Arial" w:hAnsi="Arial" w:cs="Arial"/>
          <w:b/>
          <w:sz w:val="32"/>
          <w:szCs w:val="32"/>
        </w:rPr>
        <w:tab/>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32"/>
          <w:szCs w:val="32"/>
        </w:rPr>
      </w:pP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32"/>
          <w:szCs w:val="32"/>
        </w:rPr>
      </w:pPr>
      <w:r w:rsidRPr="00A77B8E">
        <w:rPr>
          <w:rFonts w:ascii="Arial" w:hAnsi="Arial" w:cs="Arial"/>
          <w:b/>
          <w:sz w:val="32"/>
          <w:szCs w:val="32"/>
        </w:rPr>
        <w:t>LEZIONE 5: ANALISI DEI BISOGNI E DEFINIZIONE DI UN IMPIANTO PROGETTUALE</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32"/>
          <w:szCs w:val="32"/>
        </w:rPr>
      </w:pPr>
      <w:r w:rsidRPr="00A77B8E">
        <w:rPr>
          <w:rFonts w:ascii="Arial" w:hAnsi="Arial" w:cs="Arial"/>
          <w:sz w:val="32"/>
          <w:szCs w:val="32"/>
        </w:rPr>
        <w:t xml:space="preserve">1. Unità: </w:t>
      </w:r>
      <w:r w:rsidRPr="00A77B8E">
        <w:rPr>
          <w:rFonts w:ascii="Arial" w:hAnsi="Arial" w:cs="Arial"/>
          <w:sz w:val="32"/>
          <w:szCs w:val="32"/>
        </w:rPr>
        <w:tab/>
        <w:t>Tradurre i bisogni, problemi e i dati in progetto</w:t>
      </w:r>
      <w:r w:rsidRPr="00A77B8E">
        <w:rPr>
          <w:rFonts w:ascii="Arial" w:hAnsi="Arial" w:cs="Arial"/>
          <w:sz w:val="32"/>
          <w:szCs w:val="32"/>
        </w:rPr>
        <w:tab/>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32"/>
          <w:szCs w:val="32"/>
        </w:rPr>
      </w:pPr>
      <w:r w:rsidRPr="00A77B8E">
        <w:rPr>
          <w:rFonts w:ascii="Arial" w:hAnsi="Arial" w:cs="Arial"/>
          <w:sz w:val="32"/>
          <w:szCs w:val="32"/>
        </w:rPr>
        <w:t xml:space="preserve">2. Unità: </w:t>
      </w:r>
      <w:r w:rsidRPr="00A77B8E">
        <w:rPr>
          <w:rFonts w:ascii="Arial" w:hAnsi="Arial" w:cs="Arial"/>
          <w:sz w:val="32"/>
          <w:szCs w:val="32"/>
        </w:rPr>
        <w:tab/>
        <w:t xml:space="preserve">Project </w:t>
      </w:r>
      <w:proofErr w:type="spellStart"/>
      <w:r w:rsidRPr="00A77B8E">
        <w:rPr>
          <w:rFonts w:ascii="Arial" w:hAnsi="Arial" w:cs="Arial"/>
          <w:sz w:val="32"/>
          <w:szCs w:val="32"/>
        </w:rPr>
        <w:t>Cycle</w:t>
      </w:r>
      <w:proofErr w:type="spellEnd"/>
      <w:r w:rsidRPr="00A77B8E">
        <w:rPr>
          <w:rFonts w:ascii="Arial" w:hAnsi="Arial" w:cs="Arial"/>
          <w:sz w:val="32"/>
          <w:szCs w:val="32"/>
        </w:rPr>
        <w:t xml:space="preserve"> Management </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32"/>
          <w:szCs w:val="32"/>
        </w:rPr>
      </w:pPr>
      <w:r w:rsidRPr="00A77B8E">
        <w:rPr>
          <w:rFonts w:ascii="Arial" w:hAnsi="Arial" w:cs="Arial"/>
          <w:sz w:val="32"/>
          <w:szCs w:val="32"/>
        </w:rPr>
        <w:t xml:space="preserve">3. Unità: </w:t>
      </w:r>
      <w:r w:rsidRPr="00A77B8E">
        <w:rPr>
          <w:rFonts w:ascii="Arial" w:hAnsi="Arial" w:cs="Arial"/>
          <w:sz w:val="32"/>
          <w:szCs w:val="32"/>
        </w:rPr>
        <w:tab/>
        <w:t>Teoria del cambiamento e RBM</w:t>
      </w:r>
      <w:r w:rsidRPr="00A77B8E">
        <w:rPr>
          <w:rFonts w:ascii="Arial" w:hAnsi="Arial" w:cs="Arial"/>
          <w:b/>
          <w:sz w:val="32"/>
          <w:szCs w:val="32"/>
        </w:rPr>
        <w:tab/>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32"/>
          <w:szCs w:val="32"/>
        </w:rPr>
      </w:pP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32"/>
          <w:szCs w:val="32"/>
        </w:rPr>
      </w:pPr>
      <w:r w:rsidRPr="00A77B8E">
        <w:rPr>
          <w:rFonts w:ascii="Arial" w:hAnsi="Arial" w:cs="Arial"/>
          <w:b/>
          <w:sz w:val="32"/>
          <w:szCs w:val="32"/>
        </w:rPr>
        <w:t>LEZIONE 6 IL RUOLO FONDANTE DELLE ORGANIZZAZIONI DI PERSONE CON DISABILITÀ</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32"/>
          <w:szCs w:val="32"/>
        </w:rPr>
      </w:pPr>
      <w:r w:rsidRPr="00A77B8E">
        <w:rPr>
          <w:rFonts w:ascii="Arial" w:hAnsi="Arial" w:cs="Arial"/>
          <w:sz w:val="32"/>
          <w:szCs w:val="32"/>
        </w:rPr>
        <w:t xml:space="preserve">1.  </w:t>
      </w:r>
      <w:proofErr w:type="gramStart"/>
      <w:r w:rsidRPr="00A77B8E">
        <w:rPr>
          <w:rFonts w:ascii="Arial" w:hAnsi="Arial" w:cs="Arial"/>
          <w:sz w:val="32"/>
          <w:szCs w:val="32"/>
        </w:rPr>
        <w:t xml:space="preserve">Unità:   </w:t>
      </w:r>
      <w:proofErr w:type="gramEnd"/>
      <w:r w:rsidRPr="00A77B8E">
        <w:rPr>
          <w:rFonts w:ascii="Arial" w:hAnsi="Arial" w:cs="Arial"/>
          <w:sz w:val="32"/>
          <w:szCs w:val="32"/>
        </w:rPr>
        <w:t xml:space="preserve">      Empowerment- advocacy </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32"/>
          <w:szCs w:val="32"/>
        </w:rPr>
      </w:pPr>
      <w:r w:rsidRPr="00A77B8E">
        <w:rPr>
          <w:rFonts w:ascii="Arial" w:hAnsi="Arial" w:cs="Arial"/>
          <w:sz w:val="32"/>
          <w:szCs w:val="32"/>
        </w:rPr>
        <w:t xml:space="preserve">2.  Unità: </w:t>
      </w:r>
      <w:r w:rsidRPr="00A77B8E">
        <w:rPr>
          <w:rFonts w:ascii="Arial" w:hAnsi="Arial" w:cs="Arial"/>
          <w:sz w:val="32"/>
          <w:szCs w:val="32"/>
        </w:rPr>
        <w:tab/>
        <w:t xml:space="preserve">Partecipazione delle ODP </w:t>
      </w:r>
      <w:r w:rsidRPr="00A77B8E">
        <w:rPr>
          <w:rFonts w:ascii="Arial" w:hAnsi="Arial" w:cs="Arial"/>
          <w:sz w:val="32"/>
          <w:szCs w:val="32"/>
        </w:rPr>
        <w:tab/>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32"/>
          <w:szCs w:val="32"/>
        </w:rPr>
      </w:pP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32"/>
          <w:szCs w:val="32"/>
        </w:rPr>
      </w:pPr>
      <w:r w:rsidRPr="00A77B8E">
        <w:rPr>
          <w:rFonts w:ascii="Arial" w:hAnsi="Arial" w:cs="Arial"/>
          <w:b/>
          <w:sz w:val="32"/>
          <w:szCs w:val="32"/>
        </w:rPr>
        <w:t xml:space="preserve">LEZIONE 7: MONITORAGGIO E VALUTAZIONE </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32"/>
          <w:szCs w:val="32"/>
        </w:rPr>
      </w:pPr>
      <w:r w:rsidRPr="00A77B8E">
        <w:rPr>
          <w:rFonts w:ascii="Arial" w:hAnsi="Arial" w:cs="Arial"/>
          <w:sz w:val="32"/>
          <w:szCs w:val="32"/>
        </w:rPr>
        <w:t>1. Unità</w:t>
      </w:r>
      <w:r w:rsidRPr="00A77B8E">
        <w:rPr>
          <w:rFonts w:ascii="Arial" w:hAnsi="Arial" w:cs="Arial"/>
          <w:sz w:val="32"/>
          <w:szCs w:val="32"/>
        </w:rPr>
        <w:tab/>
        <w:t xml:space="preserve"> Gli indicatori di progetto: agenda 2030</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32"/>
          <w:szCs w:val="32"/>
        </w:rPr>
      </w:pPr>
      <w:r w:rsidRPr="00A77B8E">
        <w:rPr>
          <w:rFonts w:ascii="Arial" w:hAnsi="Arial" w:cs="Arial"/>
          <w:sz w:val="32"/>
          <w:szCs w:val="32"/>
        </w:rPr>
        <w:t>2. Unità</w:t>
      </w:r>
      <w:r w:rsidRPr="00A77B8E">
        <w:rPr>
          <w:rFonts w:ascii="Arial" w:hAnsi="Arial" w:cs="Arial"/>
          <w:sz w:val="32"/>
          <w:szCs w:val="32"/>
        </w:rPr>
        <w:tab/>
        <w:t xml:space="preserve"> Gli indicatori di progetto: UN-CRPD</w:t>
      </w:r>
    </w:p>
    <w:p w:rsidR="00A77B8E" w:rsidRPr="00A77B8E" w:rsidRDefault="00A77B8E" w:rsidP="00A77B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32"/>
          <w:szCs w:val="32"/>
        </w:rPr>
      </w:pPr>
      <w:r w:rsidRPr="00A77B8E">
        <w:rPr>
          <w:rFonts w:ascii="Arial" w:hAnsi="Arial" w:cs="Arial"/>
          <w:sz w:val="32"/>
          <w:szCs w:val="32"/>
        </w:rPr>
        <w:t xml:space="preserve">3. Unità    </w:t>
      </w:r>
      <w:r w:rsidRPr="00A77B8E">
        <w:rPr>
          <w:rFonts w:ascii="Arial" w:hAnsi="Arial" w:cs="Arial"/>
          <w:sz w:val="32"/>
          <w:szCs w:val="32"/>
        </w:rPr>
        <w:tab/>
        <w:t xml:space="preserve"> Come costruire gli indicatori di progetto/</w:t>
      </w:r>
      <w:proofErr w:type="spellStart"/>
      <w:r w:rsidRPr="00A77B8E">
        <w:rPr>
          <w:rFonts w:ascii="Arial" w:hAnsi="Arial" w:cs="Arial"/>
          <w:sz w:val="32"/>
          <w:szCs w:val="32"/>
        </w:rPr>
        <w:t>disability</w:t>
      </w:r>
      <w:proofErr w:type="spellEnd"/>
      <w:r w:rsidRPr="00A77B8E">
        <w:rPr>
          <w:rFonts w:ascii="Arial" w:hAnsi="Arial" w:cs="Arial"/>
          <w:sz w:val="32"/>
          <w:szCs w:val="32"/>
        </w:rPr>
        <w:t xml:space="preserve"> sensitive</w:t>
      </w:r>
    </w:p>
    <w:p w:rsidR="00A77B8E" w:rsidRPr="00A77B8E" w:rsidRDefault="00A77B8E" w:rsidP="00A77B8E">
      <w:pPr>
        <w:rPr>
          <w:rFonts w:ascii="Arial" w:hAnsi="Arial" w:cs="Arial"/>
          <w:color w:val="FF0000"/>
          <w:sz w:val="32"/>
          <w:szCs w:val="32"/>
        </w:rPr>
      </w:pPr>
    </w:p>
    <w:p w:rsidR="00A77B8E" w:rsidRPr="00A77B8E" w:rsidRDefault="00A77B8E" w:rsidP="00A77B8E">
      <w:pPr>
        <w:rPr>
          <w:rFonts w:ascii="Arial" w:hAnsi="Arial" w:cs="Arial"/>
          <w:color w:val="FF0000"/>
          <w:sz w:val="32"/>
          <w:szCs w:val="32"/>
        </w:rPr>
      </w:pPr>
      <w:r w:rsidRPr="00A77B8E">
        <w:rPr>
          <w:rFonts w:ascii="Arial" w:hAnsi="Arial" w:cs="Arial"/>
          <w:color w:val="FF0000"/>
          <w:sz w:val="32"/>
          <w:szCs w:val="32"/>
        </w:rPr>
        <w:br w:type="page"/>
      </w:r>
    </w:p>
    <w:p w:rsidR="00A77B8E" w:rsidRPr="00A77B8E" w:rsidRDefault="00A77B8E" w:rsidP="00A77B8E">
      <w:pPr>
        <w:rPr>
          <w:rFonts w:ascii="Arial" w:hAnsi="Arial" w:cs="Arial"/>
          <w:sz w:val="32"/>
          <w:szCs w:val="32"/>
        </w:rPr>
      </w:pPr>
      <w:r w:rsidRPr="00A77B8E">
        <w:rPr>
          <w:rFonts w:ascii="Arial" w:hAnsi="Arial" w:cs="Arial"/>
          <w:sz w:val="32"/>
          <w:szCs w:val="32"/>
        </w:rPr>
        <w:t>Allegato C</w:t>
      </w:r>
    </w:p>
    <w:p w:rsidR="00A77B8E" w:rsidRPr="00A77B8E" w:rsidRDefault="00A77B8E" w:rsidP="00A77B8E">
      <w:pPr>
        <w:jc w:val="both"/>
        <w:rPr>
          <w:rFonts w:ascii="Arial" w:hAnsi="Arial" w:cs="Arial"/>
          <w:b/>
          <w:sz w:val="32"/>
          <w:szCs w:val="32"/>
        </w:rPr>
      </w:pPr>
      <w:r w:rsidRPr="00A77B8E">
        <w:rPr>
          <w:rFonts w:ascii="Arial" w:hAnsi="Arial" w:cs="Arial"/>
          <w:b/>
          <w:sz w:val="32"/>
          <w:szCs w:val="32"/>
        </w:rPr>
        <w:t>Destinatari potenziali target del MOOC</w:t>
      </w:r>
    </w:p>
    <w:p w:rsidR="00A77B8E" w:rsidRPr="00A77B8E" w:rsidRDefault="00A77B8E" w:rsidP="00A77B8E">
      <w:pPr>
        <w:pStyle w:val="Paragrafoelenco"/>
        <w:numPr>
          <w:ilvl w:val="0"/>
          <w:numId w:val="3"/>
        </w:numPr>
        <w:jc w:val="both"/>
        <w:rPr>
          <w:rFonts w:ascii="Arial" w:hAnsi="Arial" w:cs="Arial"/>
          <w:sz w:val="32"/>
          <w:szCs w:val="32"/>
        </w:rPr>
      </w:pPr>
      <w:r w:rsidRPr="00A77B8E">
        <w:rPr>
          <w:rFonts w:ascii="Arial" w:hAnsi="Arial" w:cs="Arial"/>
          <w:sz w:val="32"/>
          <w:szCs w:val="32"/>
        </w:rPr>
        <w:t>ASSOCIAZIONI E FEDERAZIONI DI ASSOCIAZIONI DI PERSONE CON DISABILITA’ E FAMILIARI (2.300 enti)</w:t>
      </w:r>
    </w:p>
    <w:p w:rsidR="00A77B8E" w:rsidRPr="00A77B8E" w:rsidRDefault="00A77B8E" w:rsidP="00A77B8E">
      <w:pPr>
        <w:jc w:val="both"/>
        <w:rPr>
          <w:rFonts w:ascii="Arial" w:hAnsi="Arial" w:cs="Arial"/>
          <w:sz w:val="32"/>
          <w:szCs w:val="32"/>
        </w:rPr>
      </w:pPr>
      <w:r w:rsidRPr="00A77B8E">
        <w:rPr>
          <w:rFonts w:ascii="Arial" w:hAnsi="Arial" w:cs="Arial"/>
          <w:sz w:val="32"/>
          <w:szCs w:val="32"/>
        </w:rPr>
        <w:t>FISH: 27 associazioni nazionali e 15 federazioni regionali per un totale complessivo di circa 1.500 associazioni</w:t>
      </w:r>
    </w:p>
    <w:p w:rsidR="00A77B8E" w:rsidRPr="00A77B8E" w:rsidRDefault="00A77B8E" w:rsidP="00A77B8E">
      <w:pPr>
        <w:jc w:val="both"/>
        <w:rPr>
          <w:rFonts w:ascii="Arial" w:hAnsi="Arial" w:cs="Arial"/>
          <w:sz w:val="32"/>
          <w:szCs w:val="32"/>
        </w:rPr>
      </w:pPr>
      <w:r w:rsidRPr="00A77B8E">
        <w:rPr>
          <w:rFonts w:ascii="Arial" w:hAnsi="Arial" w:cs="Arial"/>
          <w:sz w:val="32"/>
          <w:szCs w:val="32"/>
        </w:rPr>
        <w:t>FAND 6 associazioni nazionali, 20 associazioni regionali per un totale complessivo di circa 500 associazioni</w:t>
      </w:r>
    </w:p>
    <w:p w:rsidR="00A77B8E" w:rsidRPr="00A77B8E" w:rsidRDefault="00A77B8E" w:rsidP="00A77B8E">
      <w:pPr>
        <w:pStyle w:val="Paragrafoelenco"/>
        <w:numPr>
          <w:ilvl w:val="0"/>
          <w:numId w:val="3"/>
        </w:numPr>
        <w:jc w:val="both"/>
        <w:rPr>
          <w:rFonts w:ascii="Arial" w:hAnsi="Arial" w:cs="Arial"/>
          <w:sz w:val="32"/>
          <w:szCs w:val="32"/>
        </w:rPr>
      </w:pPr>
      <w:r w:rsidRPr="00A77B8E">
        <w:rPr>
          <w:rFonts w:ascii="Arial" w:hAnsi="Arial" w:cs="Arial"/>
          <w:sz w:val="32"/>
          <w:szCs w:val="32"/>
        </w:rPr>
        <w:t>ORGANIZZAZIONI DEL TERZO SETTORE (301.191 enti)</w:t>
      </w:r>
    </w:p>
    <w:p w:rsidR="00A77B8E" w:rsidRPr="00A77B8E" w:rsidRDefault="00A77B8E" w:rsidP="00A77B8E">
      <w:pPr>
        <w:jc w:val="both"/>
        <w:rPr>
          <w:rFonts w:ascii="Arial" w:hAnsi="Arial" w:cs="Arial"/>
          <w:sz w:val="32"/>
          <w:szCs w:val="32"/>
        </w:rPr>
      </w:pPr>
      <w:r w:rsidRPr="00A77B8E">
        <w:rPr>
          <w:rFonts w:ascii="Arial" w:hAnsi="Arial" w:cs="Arial"/>
          <w:sz w:val="32"/>
          <w:szCs w:val="32"/>
        </w:rPr>
        <w:t>81 enti nazionali aderenti al Terzo settore per un totale di circa 301.191 enti. Si può ipotizzare sicuramente 1 o più persone per gli enti nazionali e almeno 200.000 tra gli enti territoriali (cooperative, associazioni, fondazioni, etc.)</w:t>
      </w:r>
    </w:p>
    <w:p w:rsidR="00A77B8E" w:rsidRPr="00A77B8E" w:rsidRDefault="00A77B8E" w:rsidP="00A77B8E">
      <w:pPr>
        <w:pStyle w:val="Paragrafoelenco"/>
        <w:numPr>
          <w:ilvl w:val="0"/>
          <w:numId w:val="3"/>
        </w:numPr>
        <w:jc w:val="both"/>
        <w:rPr>
          <w:rFonts w:ascii="Arial" w:hAnsi="Arial" w:cs="Arial"/>
          <w:sz w:val="32"/>
          <w:szCs w:val="32"/>
        </w:rPr>
      </w:pPr>
      <w:r w:rsidRPr="00A77B8E">
        <w:rPr>
          <w:rFonts w:ascii="Arial" w:hAnsi="Arial" w:cs="Arial"/>
          <w:sz w:val="32"/>
          <w:szCs w:val="32"/>
        </w:rPr>
        <w:t>ORGANIZZAZIONI NON GOVERNATIVE DI COOPERAZIONE INTERNAZIONALE ISCRITTE ALL’ABO DEL MAECI (220 enti)</w:t>
      </w:r>
    </w:p>
    <w:p w:rsidR="00A77B8E" w:rsidRPr="00A77B8E" w:rsidRDefault="00A77B8E" w:rsidP="00A77B8E">
      <w:pPr>
        <w:jc w:val="both"/>
        <w:rPr>
          <w:rFonts w:ascii="Arial" w:hAnsi="Arial" w:cs="Arial"/>
          <w:sz w:val="32"/>
          <w:szCs w:val="32"/>
        </w:rPr>
      </w:pPr>
      <w:r w:rsidRPr="00A77B8E">
        <w:rPr>
          <w:rFonts w:ascii="Arial" w:hAnsi="Arial" w:cs="Arial"/>
          <w:sz w:val="32"/>
          <w:szCs w:val="32"/>
        </w:rPr>
        <w:t>Vi sono 220 ONG iscritte all’albo dell’AICS. Si ipotizza almeno 1 persona per ente. Vi sono poi le ONG della cooperazione territoriali non calcolabili (ipotizzando a spanne 10 per regione fanno 200 enti con 1 persona interessata per ente)</w:t>
      </w:r>
    </w:p>
    <w:p w:rsidR="00A77B8E" w:rsidRPr="00A77B8E" w:rsidRDefault="00A77B8E" w:rsidP="00A77B8E">
      <w:pPr>
        <w:pStyle w:val="Paragrafoelenco"/>
        <w:numPr>
          <w:ilvl w:val="0"/>
          <w:numId w:val="3"/>
        </w:numPr>
        <w:jc w:val="both"/>
        <w:rPr>
          <w:rFonts w:ascii="Arial" w:hAnsi="Arial" w:cs="Arial"/>
          <w:sz w:val="32"/>
          <w:szCs w:val="32"/>
        </w:rPr>
      </w:pPr>
      <w:r w:rsidRPr="00A77B8E">
        <w:rPr>
          <w:rFonts w:ascii="Arial" w:hAnsi="Arial" w:cs="Arial"/>
          <w:sz w:val="32"/>
          <w:szCs w:val="32"/>
        </w:rPr>
        <w:t>MINISTERO DEGLI ESTERI E DELLA COOPERAZIONE INTERNAZIONALE E AICS</w:t>
      </w:r>
    </w:p>
    <w:p w:rsidR="00A77B8E" w:rsidRPr="00A77B8E" w:rsidRDefault="00A77B8E" w:rsidP="00A77B8E">
      <w:pPr>
        <w:jc w:val="both"/>
        <w:rPr>
          <w:rFonts w:ascii="Arial" w:hAnsi="Arial" w:cs="Arial"/>
          <w:sz w:val="32"/>
          <w:szCs w:val="32"/>
          <w:shd w:val="clear" w:color="auto" w:fill="FFFFFF"/>
        </w:rPr>
      </w:pPr>
      <w:r w:rsidRPr="00A77B8E">
        <w:rPr>
          <w:rFonts w:ascii="Arial" w:hAnsi="Arial" w:cs="Arial"/>
          <w:sz w:val="32"/>
          <w:szCs w:val="32"/>
        </w:rPr>
        <w:t xml:space="preserve">Funzionari centrali del MAECI e dell’AICS (la formazione è prevista nel Piano azione del 2013) circa 50 persone. </w:t>
      </w:r>
      <w:r w:rsidRPr="00A77B8E">
        <w:rPr>
          <w:rFonts w:ascii="Arial" w:hAnsi="Arial" w:cs="Arial"/>
          <w:sz w:val="32"/>
          <w:szCs w:val="32"/>
          <w:shd w:val="clear" w:color="auto" w:fill="FFFFFF"/>
        </w:rPr>
        <w:t>L’Italia conta 124 ambasciate, 77 consolati, 8 rappresentanze permanenti presso istituzioni internazionali (ONU, Consiglio d’Europa, Unione Europea, etc.). Circa 20 sono le sedi AICS dislocate nei PVS</w:t>
      </w:r>
      <w:r w:rsidRPr="00A77B8E">
        <w:rPr>
          <w:rFonts w:ascii="Arial" w:hAnsi="Arial" w:cs="Arial"/>
          <w:color w:val="FF0000"/>
          <w:sz w:val="32"/>
          <w:szCs w:val="32"/>
          <w:shd w:val="clear" w:color="auto" w:fill="FFFFFF"/>
        </w:rPr>
        <w:t>.</w:t>
      </w:r>
      <w:r w:rsidRPr="00A77B8E">
        <w:rPr>
          <w:rFonts w:ascii="Arial" w:hAnsi="Arial" w:cs="Arial"/>
          <w:sz w:val="32"/>
          <w:szCs w:val="32"/>
          <w:shd w:val="clear" w:color="auto" w:fill="FFFFFF"/>
        </w:rPr>
        <w:t xml:space="preserve"> Si può ipotizzare almeno 1 persona per ente per circa 220 funzionari.</w:t>
      </w:r>
    </w:p>
    <w:p w:rsidR="00A77B8E" w:rsidRPr="00A77B8E" w:rsidRDefault="00A77B8E" w:rsidP="00A77B8E">
      <w:pPr>
        <w:pStyle w:val="Paragrafoelenco"/>
        <w:numPr>
          <w:ilvl w:val="0"/>
          <w:numId w:val="3"/>
        </w:numPr>
        <w:jc w:val="both"/>
        <w:rPr>
          <w:rFonts w:ascii="Arial" w:hAnsi="Arial" w:cs="Arial"/>
          <w:sz w:val="32"/>
          <w:szCs w:val="32"/>
        </w:rPr>
      </w:pPr>
      <w:r w:rsidRPr="00A77B8E">
        <w:rPr>
          <w:rFonts w:ascii="Arial" w:hAnsi="Arial" w:cs="Arial"/>
          <w:sz w:val="32"/>
          <w:szCs w:val="32"/>
        </w:rPr>
        <w:t>COMUNI E CITTA’ METROPOLITANE, COMUNITÀ MONTANE, PROVINCE, REGIONI E PROVINCE AUTONOME (4.000 persone)</w:t>
      </w:r>
    </w:p>
    <w:p w:rsidR="00A77B8E" w:rsidRPr="00A77B8E" w:rsidRDefault="00A77B8E" w:rsidP="00A77B8E">
      <w:pPr>
        <w:jc w:val="both"/>
        <w:rPr>
          <w:rFonts w:ascii="Arial" w:hAnsi="Arial" w:cs="Arial"/>
          <w:sz w:val="32"/>
          <w:szCs w:val="32"/>
        </w:rPr>
      </w:pPr>
      <w:r w:rsidRPr="00A77B8E">
        <w:rPr>
          <w:rFonts w:ascii="Arial" w:hAnsi="Arial" w:cs="Arial"/>
          <w:sz w:val="32"/>
          <w:szCs w:val="32"/>
        </w:rPr>
        <w:t>I comuni italiani sono 7.904, 14 le città metropolitane, le comunità montane 358, 80 province, 20 regioni e 2 province autonome. Ognuno di questi enti potrebbe avere 1 o più assessorati interessati alla progettazione. Un calcolo a spanne potrebbe calcolare circa 4.000 persone (calcolo per difetto)</w:t>
      </w:r>
    </w:p>
    <w:p w:rsidR="00A77B8E" w:rsidRPr="00A77B8E" w:rsidRDefault="00A77B8E" w:rsidP="00A77B8E">
      <w:pPr>
        <w:pStyle w:val="Paragrafoelenco"/>
        <w:numPr>
          <w:ilvl w:val="0"/>
          <w:numId w:val="3"/>
        </w:numPr>
        <w:jc w:val="both"/>
        <w:rPr>
          <w:rFonts w:ascii="Arial" w:hAnsi="Arial" w:cs="Arial"/>
          <w:sz w:val="32"/>
          <w:szCs w:val="32"/>
        </w:rPr>
      </w:pPr>
      <w:r w:rsidRPr="00A77B8E">
        <w:rPr>
          <w:rFonts w:ascii="Arial" w:hAnsi="Arial" w:cs="Arial"/>
          <w:sz w:val="32"/>
          <w:szCs w:val="32"/>
        </w:rPr>
        <w:t>UNIVERSITA’ CHE HANNO CORSI DI FORMAZIONE SULLA COOPERAZIONE INTERNAZIONALE E POLITICHE SOCIALI</w:t>
      </w:r>
    </w:p>
    <w:p w:rsidR="00A77B8E" w:rsidRPr="00A77B8E" w:rsidRDefault="00A77B8E" w:rsidP="00A77B8E">
      <w:pPr>
        <w:jc w:val="both"/>
        <w:rPr>
          <w:rFonts w:ascii="Arial" w:hAnsi="Arial" w:cs="Arial"/>
          <w:sz w:val="32"/>
          <w:szCs w:val="32"/>
        </w:rPr>
      </w:pPr>
      <w:r w:rsidRPr="00A77B8E">
        <w:rPr>
          <w:rFonts w:ascii="Arial" w:hAnsi="Arial" w:cs="Arial"/>
          <w:sz w:val="32"/>
          <w:szCs w:val="32"/>
        </w:rPr>
        <w:t>Le università interessate che organizzano corsi sulla cooperazione internazionale sono circa 60, aggiungendo quelle che formano professionisti nel sociale, nell’educazione, nelle politiche sociali etc. si può ipotizzare un target di circa 400 università se si calcola che ogni corso può in media coinvolgere 40 studenti, si può ipotizzare circa1.000 interessati.</w:t>
      </w:r>
    </w:p>
    <w:p w:rsidR="00A77B8E" w:rsidRPr="00A77B8E" w:rsidRDefault="00A77B8E" w:rsidP="00A77B8E">
      <w:pPr>
        <w:pStyle w:val="Paragrafoelenco"/>
        <w:numPr>
          <w:ilvl w:val="0"/>
          <w:numId w:val="3"/>
        </w:numPr>
        <w:jc w:val="both"/>
        <w:rPr>
          <w:rFonts w:ascii="Arial" w:hAnsi="Arial" w:cs="Arial"/>
          <w:sz w:val="32"/>
          <w:szCs w:val="32"/>
        </w:rPr>
      </w:pPr>
      <w:r w:rsidRPr="00A77B8E">
        <w:rPr>
          <w:rFonts w:ascii="Arial" w:hAnsi="Arial" w:cs="Arial"/>
          <w:sz w:val="32"/>
          <w:szCs w:val="32"/>
        </w:rPr>
        <w:t>PROGETTISTI FREE LANCE E/O DI ALTRI ENTI</w:t>
      </w:r>
    </w:p>
    <w:p w:rsidR="00A77B8E" w:rsidRPr="00A77B8E" w:rsidRDefault="00A77B8E" w:rsidP="00A77B8E">
      <w:pPr>
        <w:jc w:val="both"/>
        <w:rPr>
          <w:rFonts w:ascii="Arial" w:hAnsi="Arial" w:cs="Arial"/>
          <w:sz w:val="32"/>
          <w:szCs w:val="32"/>
        </w:rPr>
      </w:pPr>
      <w:r w:rsidRPr="00A77B8E">
        <w:rPr>
          <w:rFonts w:ascii="Arial" w:hAnsi="Arial" w:cs="Arial"/>
          <w:sz w:val="32"/>
          <w:szCs w:val="32"/>
        </w:rPr>
        <w:t>Difficile calcolare il numero, perché molti enti fanno progetti anche se non se non si occupano di persone con disabilità, ma potrebbero essere interessate ad inserirle nei progetti per arricchirne la qualità. A spanne tali figure presenti in varie tipologie di enti potrebbero essere circa 200 persone.</w:t>
      </w:r>
    </w:p>
    <w:sectPr w:rsidR="00A77B8E" w:rsidRPr="00A77B8E">
      <w:head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lish157 BT">
    <w:panose1 w:val="030306020304040D0D03"/>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7D" w:rsidRDefault="00A77B8E">
    <w:pPr>
      <w:pStyle w:val="Intestazione"/>
      <w:rPr>
        <w:rFonts w:ascii="English157 BT" w:hAnsi="English157 BT" w:cs="Arial"/>
        <w:sz w:val="24"/>
        <w:szCs w:val="24"/>
      </w:rPr>
    </w:pPr>
    <w:r>
      <w:rPr>
        <w:noProof/>
      </w:rPr>
      <w:t xml:space="preserve">                    </w:t>
    </w:r>
    <w:r>
      <w:rPr>
        <w:noProof/>
      </w:rPr>
      <w:drawing>
        <wp:inline distT="0" distB="0" distL="0" distR="0" wp14:anchorId="53A11089" wp14:editId="650441A4">
          <wp:extent cx="601414" cy="685800"/>
          <wp:effectExtent l="0" t="0" r="8255" b="0"/>
          <wp:docPr id="1" name="Immagine 1" descr="File:Emblem of Italy.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blem of Italy.svg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751" cy="702148"/>
                  </a:xfrm>
                  <a:prstGeom prst="rect">
                    <a:avLst/>
                  </a:prstGeom>
                  <a:noFill/>
                  <a:ln>
                    <a:noFill/>
                  </a:ln>
                </pic:spPr>
              </pic:pic>
            </a:graphicData>
          </a:graphic>
        </wp:inline>
      </w:drawing>
    </w:r>
  </w:p>
  <w:p w:rsidR="0005017D" w:rsidRPr="0005017D" w:rsidRDefault="00A77B8E">
    <w:pPr>
      <w:pStyle w:val="Intestazione"/>
      <w:rPr>
        <w:rFonts w:ascii="English157 BT" w:hAnsi="English157 BT" w:cs="Arial"/>
        <w:sz w:val="24"/>
        <w:szCs w:val="24"/>
      </w:rPr>
    </w:pPr>
    <w:r>
      <w:rPr>
        <w:rFonts w:ascii="English157 BT" w:hAnsi="English157 BT" w:cs="Arial"/>
        <w:sz w:val="24"/>
        <w:szCs w:val="24"/>
      </w:rPr>
      <w:t xml:space="preserve">  </w:t>
    </w:r>
    <w:r w:rsidRPr="0005017D">
      <w:rPr>
        <w:rFonts w:ascii="English157 BT" w:hAnsi="English157 BT" w:cs="Arial"/>
        <w:sz w:val="24"/>
        <w:szCs w:val="24"/>
      </w:rPr>
      <w:t>Presidenza del Consiglio dei Ministri</w:t>
    </w:r>
  </w:p>
  <w:p w:rsidR="0005017D" w:rsidRDefault="00A77B8E">
    <w:pPr>
      <w:pStyle w:val="Intestazione"/>
      <w:rPr>
        <w:rFonts w:ascii="English157 BT" w:hAnsi="English157 BT" w:cs="Arial"/>
        <w:sz w:val="24"/>
        <w:szCs w:val="24"/>
      </w:rPr>
    </w:pPr>
    <w:r w:rsidRPr="0005017D">
      <w:rPr>
        <w:rFonts w:ascii="English157 BT" w:hAnsi="English157 BT" w:cs="Arial"/>
        <w:sz w:val="24"/>
        <w:szCs w:val="24"/>
      </w:rPr>
      <w:t>O</w:t>
    </w:r>
    <w:r w:rsidRPr="0005017D">
      <w:rPr>
        <w:rFonts w:ascii="English157 BT" w:hAnsi="English157 BT" w:cs="Arial"/>
        <w:sz w:val="24"/>
        <w:szCs w:val="24"/>
      </w:rPr>
      <w:t xml:space="preserve">sservatorio </w:t>
    </w:r>
    <w:r w:rsidRPr="0005017D">
      <w:rPr>
        <w:rFonts w:ascii="English157 BT" w:hAnsi="English157 BT" w:cs="Arial"/>
        <w:sz w:val="24"/>
        <w:szCs w:val="24"/>
      </w:rPr>
      <w:t>nazionale sulla condizion</w:t>
    </w:r>
    <w:r>
      <w:rPr>
        <w:rFonts w:ascii="English157 BT" w:hAnsi="English157 BT" w:cs="Arial"/>
        <w:sz w:val="24"/>
        <w:szCs w:val="24"/>
      </w:rPr>
      <w:t>e</w:t>
    </w:r>
  </w:p>
  <w:p w:rsidR="0005017D" w:rsidRPr="0005017D" w:rsidRDefault="00A77B8E">
    <w:pPr>
      <w:pStyle w:val="Intestazione"/>
      <w:rPr>
        <w:rFonts w:ascii="English157 BT" w:hAnsi="English157 BT" w:cs="Arial"/>
        <w:sz w:val="24"/>
        <w:szCs w:val="24"/>
      </w:rPr>
    </w:pPr>
    <w:r>
      <w:rPr>
        <w:rFonts w:ascii="English157 BT" w:hAnsi="English157 BT" w:cs="Arial"/>
        <w:sz w:val="24"/>
        <w:szCs w:val="24"/>
      </w:rPr>
      <w:t xml:space="preserve">        </w:t>
    </w:r>
    <w:r w:rsidRPr="0005017D">
      <w:rPr>
        <w:rFonts w:ascii="English157 BT" w:hAnsi="English157 BT" w:cs="Arial"/>
        <w:sz w:val="24"/>
        <w:szCs w:val="24"/>
      </w:rPr>
      <w:t xml:space="preserve"> delle persone con disabilità</w:t>
    </w:r>
  </w:p>
  <w:p w:rsidR="0005017D" w:rsidRDefault="00A77B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1A3"/>
    <w:multiLevelType w:val="hybridMultilevel"/>
    <w:tmpl w:val="6DBE72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7E5B9D"/>
    <w:multiLevelType w:val="hybridMultilevel"/>
    <w:tmpl w:val="A5007B9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4E9276EE"/>
    <w:multiLevelType w:val="hybridMultilevel"/>
    <w:tmpl w:val="EA80F2D4"/>
    <w:lvl w:ilvl="0" w:tplc="B6D834D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8E"/>
    <w:rsid w:val="00A77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786B"/>
  <w15:chartTrackingRefBased/>
  <w15:docId w15:val="{C0ACDF1A-524A-4874-8987-27BB9B93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77B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7B8E"/>
    <w:pPr>
      <w:ind w:left="720"/>
      <w:contextualSpacing/>
    </w:pPr>
  </w:style>
  <w:style w:type="paragraph" w:styleId="Intestazione">
    <w:name w:val="header"/>
    <w:basedOn w:val="Normale"/>
    <w:link w:val="IntestazioneCarattere"/>
    <w:uiPriority w:val="99"/>
    <w:unhideWhenUsed/>
    <w:rsid w:val="00A77B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859</Words>
  <Characters>4899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Pennone Massimiliano</dc:creator>
  <cp:keywords/>
  <dc:description/>
  <cp:lastModifiedBy>Pennone Massimiliano</cp:lastModifiedBy>
  <cp:revision>1</cp:revision>
  <dcterms:created xsi:type="dcterms:W3CDTF">2022-02-04T14:26:00Z</dcterms:created>
  <dcterms:modified xsi:type="dcterms:W3CDTF">2022-02-04T14:27:00Z</dcterms:modified>
</cp:coreProperties>
</file>