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8493" w14:textId="77777777" w:rsidR="001159C9" w:rsidRDefault="001159C9" w:rsidP="003D06FF">
      <w:pPr>
        <w:spacing w:after="0" w:line="240" w:lineRule="auto"/>
        <w:ind w:left="142"/>
        <w:contextualSpacing/>
        <w:jc w:val="both"/>
        <w:rPr>
          <w:rFonts w:ascii="Times New Roman" w:hAnsi="Times New Roman"/>
          <w:b/>
        </w:rPr>
      </w:pPr>
    </w:p>
    <w:p w14:paraId="0D49E2DB" w14:textId="66ABFF4F" w:rsidR="00F21740" w:rsidRDefault="00F21740" w:rsidP="009C2A0D">
      <w:pPr>
        <w:spacing w:after="0" w:line="300" w:lineRule="auto"/>
        <w:contextualSpacing/>
        <w:jc w:val="center"/>
        <w:rPr>
          <w:rFonts w:ascii="Titillium Web" w:hAnsi="Titillium Web"/>
          <w:b/>
          <w:sz w:val="28"/>
          <w:szCs w:val="28"/>
        </w:rPr>
      </w:pPr>
      <w:r w:rsidRPr="00A22B02">
        <w:rPr>
          <w:rFonts w:ascii="Titillium Web" w:hAnsi="Titillium Web"/>
          <w:b/>
          <w:sz w:val="28"/>
          <w:szCs w:val="28"/>
        </w:rPr>
        <w:t>OGGETTO</w:t>
      </w:r>
      <w:r w:rsidR="00726AE0" w:rsidRPr="00A22B02">
        <w:rPr>
          <w:rFonts w:ascii="Titillium Web" w:hAnsi="Titillium Web"/>
          <w:b/>
          <w:sz w:val="28"/>
          <w:szCs w:val="28"/>
        </w:rPr>
        <w:t>:</w:t>
      </w:r>
      <w:r w:rsidRPr="00A22B02">
        <w:rPr>
          <w:rFonts w:ascii="Titillium Web" w:hAnsi="Titillium Web"/>
          <w:b/>
          <w:sz w:val="28"/>
          <w:szCs w:val="28"/>
        </w:rPr>
        <w:t xml:space="preserve"> Convenzione tra </w:t>
      </w:r>
      <w:r w:rsidR="00F1170D" w:rsidRPr="00A22B02">
        <w:rPr>
          <w:rFonts w:ascii="Titillium Web" w:hAnsi="Titillium Web"/>
          <w:b/>
          <w:sz w:val="28"/>
          <w:szCs w:val="28"/>
        </w:rPr>
        <w:t>il</w:t>
      </w:r>
      <w:r w:rsidR="00C47857" w:rsidRPr="00A22B02">
        <w:rPr>
          <w:rFonts w:ascii="Titillium Web" w:hAnsi="Titillium Web"/>
          <w:b/>
          <w:sz w:val="28"/>
          <w:szCs w:val="28"/>
        </w:rPr>
        <w:t xml:space="preserve"> </w:t>
      </w:r>
      <w:r w:rsidR="002C6844" w:rsidRPr="00A22B02">
        <w:rPr>
          <w:rFonts w:ascii="Titillium Web" w:hAnsi="Titillium Web"/>
          <w:b/>
          <w:sz w:val="28"/>
          <w:szCs w:val="28"/>
        </w:rPr>
        <w:t xml:space="preserve">Comune </w:t>
      </w:r>
      <w:r w:rsidRPr="00A22B02">
        <w:rPr>
          <w:rFonts w:ascii="Titillium Web" w:hAnsi="Titillium Web"/>
          <w:b/>
          <w:sz w:val="28"/>
          <w:szCs w:val="28"/>
        </w:rPr>
        <w:t xml:space="preserve">e </w:t>
      </w:r>
      <w:r w:rsidR="00C47857" w:rsidRPr="00A22B02">
        <w:rPr>
          <w:rFonts w:ascii="Titillium Web" w:hAnsi="Titillium Web"/>
          <w:b/>
          <w:sz w:val="28"/>
          <w:szCs w:val="28"/>
        </w:rPr>
        <w:t xml:space="preserve">la </w:t>
      </w:r>
      <w:r w:rsidRPr="00A22B02">
        <w:rPr>
          <w:rFonts w:ascii="Titillium Web" w:hAnsi="Titillium Web"/>
          <w:b/>
          <w:sz w:val="28"/>
          <w:szCs w:val="28"/>
        </w:rPr>
        <w:t xml:space="preserve">Presidenza del Consiglio dei </w:t>
      </w:r>
      <w:r w:rsidR="00021516" w:rsidRPr="00A22B02">
        <w:rPr>
          <w:rFonts w:ascii="Titillium Web" w:hAnsi="Titillium Web"/>
          <w:b/>
          <w:sz w:val="28"/>
          <w:szCs w:val="28"/>
        </w:rPr>
        <w:t>m</w:t>
      </w:r>
      <w:r w:rsidRPr="00A22B02">
        <w:rPr>
          <w:rFonts w:ascii="Titillium Web" w:hAnsi="Titillium Web"/>
          <w:b/>
          <w:sz w:val="28"/>
          <w:szCs w:val="28"/>
        </w:rPr>
        <w:t xml:space="preserve">inistri, ai sensi dell’articolo 6 del </w:t>
      </w:r>
      <w:r w:rsidR="00A22B02">
        <w:rPr>
          <w:rFonts w:ascii="Titillium Web" w:hAnsi="Titillium Web"/>
          <w:b/>
          <w:sz w:val="28"/>
          <w:szCs w:val="28"/>
        </w:rPr>
        <w:t>D</w:t>
      </w:r>
      <w:r w:rsidRPr="00A22B02">
        <w:rPr>
          <w:rFonts w:ascii="Titillium Web" w:hAnsi="Titillium Web"/>
          <w:b/>
          <w:sz w:val="28"/>
          <w:szCs w:val="28"/>
        </w:rPr>
        <w:t>.P.C.M. 6 novembre 2020</w:t>
      </w:r>
    </w:p>
    <w:p w14:paraId="4577714D" w14:textId="77777777" w:rsidR="00A22B02" w:rsidRPr="00A22B02" w:rsidRDefault="00A22B02" w:rsidP="009C2A0D">
      <w:pPr>
        <w:spacing w:after="0" w:line="300" w:lineRule="auto"/>
        <w:contextualSpacing/>
        <w:jc w:val="center"/>
        <w:rPr>
          <w:rFonts w:ascii="Titillium Web" w:hAnsi="Titillium Web"/>
          <w:b/>
          <w:sz w:val="28"/>
          <w:szCs w:val="28"/>
        </w:rPr>
      </w:pPr>
    </w:p>
    <w:p w14:paraId="714E0E61" w14:textId="13EDF9F9" w:rsidR="00A22B02" w:rsidRDefault="00F21740" w:rsidP="009C2A0D">
      <w:pPr>
        <w:spacing w:after="0" w:line="300" w:lineRule="auto"/>
        <w:jc w:val="center"/>
        <w:rPr>
          <w:rFonts w:ascii="Titillium Web" w:hAnsi="Titillium Web"/>
          <w:b/>
          <w:spacing w:val="6"/>
          <w:sz w:val="28"/>
          <w:szCs w:val="28"/>
        </w:rPr>
      </w:pPr>
      <w:r w:rsidRPr="00A22B02">
        <w:rPr>
          <w:rFonts w:ascii="Titillium Web" w:hAnsi="Titillium Web"/>
          <w:b/>
          <w:bCs/>
          <w:spacing w:val="6"/>
          <w:sz w:val="28"/>
          <w:szCs w:val="28"/>
        </w:rPr>
        <w:t>L</w:t>
      </w:r>
      <w:r w:rsidR="00A22B02" w:rsidRPr="00A22B02">
        <w:rPr>
          <w:rFonts w:ascii="Titillium Web" w:hAnsi="Titillium Web"/>
          <w:b/>
          <w:bCs/>
          <w:spacing w:val="6"/>
          <w:sz w:val="28"/>
          <w:szCs w:val="28"/>
        </w:rPr>
        <w:t>A</w:t>
      </w:r>
      <w:r w:rsidRPr="00A22B02">
        <w:rPr>
          <w:rFonts w:ascii="Titillium Web" w:hAnsi="Titillium Web"/>
          <w:b/>
          <w:bCs/>
          <w:spacing w:val="6"/>
          <w:sz w:val="28"/>
          <w:szCs w:val="28"/>
        </w:rPr>
        <w:t xml:space="preserve"> PRESIDENZA DEL CONSIGLIO DEI MINISTRI</w:t>
      </w:r>
      <w:r w:rsidRPr="00A22B02">
        <w:rPr>
          <w:rFonts w:ascii="Titillium Web" w:hAnsi="Titillium Web"/>
          <w:spacing w:val="6"/>
          <w:sz w:val="28"/>
          <w:szCs w:val="28"/>
        </w:rPr>
        <w:t xml:space="preserve"> - </w:t>
      </w:r>
      <w:r w:rsidR="008479FA" w:rsidRPr="00A22B02">
        <w:rPr>
          <w:rFonts w:ascii="Titillium Web" w:hAnsi="Titillium Web"/>
          <w:spacing w:val="6"/>
          <w:sz w:val="28"/>
          <w:szCs w:val="28"/>
        </w:rPr>
        <w:t>Dipartimento</w:t>
      </w:r>
      <w:r w:rsidRPr="00A22B02">
        <w:rPr>
          <w:rFonts w:ascii="Titillium Web" w:hAnsi="Titillium Web"/>
          <w:spacing w:val="6"/>
          <w:sz w:val="28"/>
          <w:szCs w:val="28"/>
        </w:rPr>
        <w:t xml:space="preserve"> per le politiche in favore delle persone con disabilità</w:t>
      </w:r>
      <w:r w:rsidR="00C47857" w:rsidRPr="00A22B02">
        <w:rPr>
          <w:rFonts w:ascii="Titillium Web" w:hAnsi="Titillium Web"/>
          <w:spacing w:val="6"/>
          <w:sz w:val="28"/>
          <w:szCs w:val="28"/>
        </w:rPr>
        <w:t xml:space="preserve">, </w:t>
      </w:r>
      <w:r w:rsidRPr="00A22B02">
        <w:rPr>
          <w:rFonts w:ascii="Titillium Web" w:hAnsi="Titillium Web"/>
          <w:sz w:val="28"/>
          <w:szCs w:val="28"/>
        </w:rPr>
        <w:t xml:space="preserve">con sede in Roma, </w:t>
      </w:r>
      <w:r w:rsidR="00291A25" w:rsidRPr="00A22B02">
        <w:rPr>
          <w:rFonts w:ascii="Titillium Web" w:hAnsi="Titillium Web"/>
          <w:sz w:val="28"/>
          <w:szCs w:val="28"/>
        </w:rPr>
        <w:t>Via della Panetteria 18</w:t>
      </w:r>
      <w:r w:rsidR="00C47857" w:rsidRPr="00A22B02">
        <w:rPr>
          <w:rFonts w:ascii="Titillium Web" w:hAnsi="Titillium Web"/>
          <w:sz w:val="28"/>
          <w:szCs w:val="28"/>
        </w:rPr>
        <w:t>/</w:t>
      </w:r>
      <w:r w:rsidR="00291A25" w:rsidRPr="00A22B02">
        <w:rPr>
          <w:rFonts w:ascii="Titillium Web" w:hAnsi="Titillium Web"/>
          <w:sz w:val="28"/>
          <w:szCs w:val="28"/>
        </w:rPr>
        <w:t>A</w:t>
      </w:r>
      <w:r w:rsidRPr="00A22B02">
        <w:rPr>
          <w:rFonts w:ascii="Titillium Web" w:hAnsi="Titillium Web"/>
          <w:sz w:val="28"/>
          <w:szCs w:val="28"/>
        </w:rPr>
        <w:t xml:space="preserve">, in persona del Capo </w:t>
      </w:r>
      <w:r w:rsidR="008479FA" w:rsidRPr="00A22B02">
        <w:rPr>
          <w:rFonts w:ascii="Titillium Web" w:hAnsi="Titillium Web"/>
          <w:sz w:val="28"/>
          <w:szCs w:val="28"/>
        </w:rPr>
        <w:t>Dipartimento</w:t>
      </w:r>
      <w:r w:rsidRPr="00A22B02">
        <w:rPr>
          <w:rFonts w:ascii="Titillium Web" w:hAnsi="Titillium Web"/>
          <w:sz w:val="28"/>
          <w:szCs w:val="28"/>
        </w:rPr>
        <w:t>,</w:t>
      </w:r>
      <w:r w:rsidRPr="00A22B02">
        <w:rPr>
          <w:rFonts w:ascii="Titillium Web" w:hAnsi="Titillium Web"/>
          <w:spacing w:val="6"/>
          <w:sz w:val="28"/>
          <w:szCs w:val="28"/>
        </w:rPr>
        <w:t xml:space="preserve"> </w:t>
      </w:r>
      <w:r w:rsidR="00A94AE4" w:rsidRPr="00A22B02">
        <w:rPr>
          <w:rFonts w:ascii="Titillium Web" w:hAnsi="Titillium Web"/>
          <w:spacing w:val="6"/>
          <w:sz w:val="28"/>
          <w:szCs w:val="28"/>
        </w:rPr>
        <w:t>d</w:t>
      </w:r>
      <w:r w:rsidR="003A41F6" w:rsidRPr="00A22B02">
        <w:rPr>
          <w:rFonts w:ascii="Titillium Web" w:hAnsi="Titillium Web"/>
          <w:spacing w:val="6"/>
          <w:sz w:val="28"/>
          <w:szCs w:val="28"/>
        </w:rPr>
        <w:t>ott</w:t>
      </w:r>
      <w:r w:rsidRPr="00A22B02">
        <w:rPr>
          <w:rFonts w:ascii="Titillium Web" w:hAnsi="Titillium Web"/>
          <w:spacing w:val="6"/>
          <w:sz w:val="28"/>
          <w:szCs w:val="28"/>
        </w:rPr>
        <w:t>.</w:t>
      </w:r>
      <w:r w:rsidR="00E80C8B" w:rsidRPr="00A22B02">
        <w:rPr>
          <w:rFonts w:ascii="Titillium Web" w:hAnsi="Titillium Web"/>
          <w:spacing w:val="6"/>
          <w:sz w:val="28"/>
          <w:szCs w:val="28"/>
        </w:rPr>
        <w:t>ssa</w:t>
      </w:r>
      <w:r w:rsidRPr="00A22B02">
        <w:rPr>
          <w:rFonts w:ascii="Titillium Web" w:hAnsi="Titillium Web"/>
          <w:spacing w:val="6"/>
          <w:sz w:val="28"/>
          <w:szCs w:val="28"/>
        </w:rPr>
        <w:t xml:space="preserve"> </w:t>
      </w:r>
      <w:r w:rsidR="00A94AE4" w:rsidRPr="00A22B02">
        <w:rPr>
          <w:rFonts w:ascii="Titillium Web" w:hAnsi="Titillium Web"/>
          <w:spacing w:val="6"/>
          <w:sz w:val="28"/>
          <w:szCs w:val="28"/>
        </w:rPr>
        <w:t>Antonella Nicotra</w:t>
      </w:r>
      <w:r w:rsidR="00A22B02">
        <w:rPr>
          <w:rFonts w:ascii="Titillium Web" w:hAnsi="Titillium Web"/>
          <w:b/>
          <w:spacing w:val="6"/>
          <w:sz w:val="28"/>
          <w:szCs w:val="28"/>
        </w:rPr>
        <w:br/>
      </w:r>
    </w:p>
    <w:p w14:paraId="673CA20F" w14:textId="7F3D64B9" w:rsidR="001159C9" w:rsidRDefault="00A22B02" w:rsidP="009C2A0D">
      <w:pPr>
        <w:spacing w:after="0" w:line="300" w:lineRule="auto"/>
        <w:jc w:val="center"/>
        <w:rPr>
          <w:rFonts w:ascii="Titillium Web" w:hAnsi="Titillium Web"/>
          <w:b/>
          <w:spacing w:val="6"/>
          <w:sz w:val="28"/>
          <w:szCs w:val="28"/>
          <w:highlight w:val="yellow"/>
        </w:rPr>
      </w:pPr>
      <w:r w:rsidRPr="00A22B02">
        <w:rPr>
          <w:rFonts w:ascii="Titillium Web" w:hAnsi="Titillium Web"/>
          <w:bCs/>
          <w:spacing w:val="6"/>
          <w:sz w:val="28"/>
          <w:szCs w:val="28"/>
        </w:rPr>
        <w:t>e</w:t>
      </w:r>
    </w:p>
    <w:p w14:paraId="12854063" w14:textId="77777777" w:rsidR="00A22B02" w:rsidRPr="00A22B02" w:rsidRDefault="00A22B02" w:rsidP="009C2A0D">
      <w:pPr>
        <w:spacing w:after="0" w:line="300" w:lineRule="auto"/>
        <w:jc w:val="center"/>
        <w:rPr>
          <w:rFonts w:ascii="Titillium Web" w:hAnsi="Titillium Web"/>
          <w:b/>
          <w:spacing w:val="6"/>
          <w:sz w:val="28"/>
          <w:szCs w:val="28"/>
          <w:highlight w:val="yellow"/>
        </w:rPr>
      </w:pPr>
    </w:p>
    <w:p w14:paraId="7FF619E3" w14:textId="315E1FB9" w:rsidR="00F21740" w:rsidRPr="00A22B02" w:rsidRDefault="00A22B02" w:rsidP="009C2A0D">
      <w:pPr>
        <w:spacing w:after="0" w:line="300" w:lineRule="auto"/>
        <w:contextualSpacing/>
        <w:jc w:val="center"/>
        <w:rPr>
          <w:rFonts w:ascii="Titillium Web" w:hAnsi="Titillium Web"/>
          <w:sz w:val="28"/>
          <w:szCs w:val="28"/>
        </w:rPr>
      </w:pPr>
      <w:r w:rsidRPr="00A22B02">
        <w:rPr>
          <w:rFonts w:ascii="Titillium Web" w:hAnsi="Titillium Web"/>
          <w:b/>
          <w:sz w:val="28"/>
          <w:szCs w:val="28"/>
        </w:rPr>
        <w:t xml:space="preserve">IL </w:t>
      </w:r>
      <w:r w:rsidR="00F21740" w:rsidRPr="00A22B02">
        <w:rPr>
          <w:rFonts w:ascii="Titillium Web" w:hAnsi="Titillium Web"/>
          <w:b/>
          <w:sz w:val="28"/>
          <w:szCs w:val="28"/>
        </w:rPr>
        <w:t>COMUNE DI</w:t>
      </w:r>
      <w:r>
        <w:rPr>
          <w:rFonts w:ascii="Titillium Web" w:hAnsi="Titillium Web"/>
          <w:b/>
          <w:sz w:val="28"/>
          <w:szCs w:val="28"/>
        </w:rPr>
        <w:t>\NOME AZIENDA</w:t>
      </w:r>
      <w:r w:rsidR="00F21740" w:rsidRPr="00A22B02">
        <w:rPr>
          <w:rFonts w:ascii="Titillium Web" w:hAnsi="Titillium Web"/>
          <w:sz w:val="28"/>
          <w:szCs w:val="28"/>
        </w:rPr>
        <w:t xml:space="preserve"> con sede in </w:t>
      </w:r>
      <w:r w:rsidRPr="00A22B02">
        <w:rPr>
          <w:rFonts w:ascii="Titillium Web" w:hAnsi="Titillium Web"/>
          <w:b/>
          <w:bCs/>
          <w:sz w:val="28"/>
          <w:szCs w:val="28"/>
        </w:rPr>
        <w:t>XXXXXXXXXX</w:t>
      </w:r>
      <w:r w:rsidR="00F21740" w:rsidRPr="00A22B02">
        <w:rPr>
          <w:rFonts w:ascii="Titillium Web" w:hAnsi="Titillium Web"/>
          <w:sz w:val="28"/>
          <w:szCs w:val="28"/>
        </w:rPr>
        <w:t>, in persona del Sindaco e</w:t>
      </w:r>
      <w:r>
        <w:rPr>
          <w:rFonts w:ascii="Titillium Web" w:hAnsi="Titillium Web"/>
          <w:sz w:val="28"/>
          <w:szCs w:val="28"/>
        </w:rPr>
        <w:t>\o</w:t>
      </w:r>
      <w:r w:rsidR="00F21740" w:rsidRPr="00A22B02">
        <w:rPr>
          <w:rFonts w:ascii="Titillium Web" w:hAnsi="Titillium Web"/>
          <w:sz w:val="28"/>
          <w:szCs w:val="28"/>
        </w:rPr>
        <w:t xml:space="preserve"> legale rappresentante, </w:t>
      </w:r>
      <w:r w:rsidRPr="00A22B02">
        <w:rPr>
          <w:rFonts w:ascii="Titillium Web" w:hAnsi="Titillium Web"/>
          <w:b/>
          <w:bCs/>
          <w:sz w:val="28"/>
          <w:szCs w:val="28"/>
        </w:rPr>
        <w:t>XXXXXXXXXX</w:t>
      </w:r>
      <w:r w:rsidR="00C47857" w:rsidRPr="00A22B02">
        <w:rPr>
          <w:rFonts w:ascii="Titillium Web" w:hAnsi="Titillium Web"/>
          <w:sz w:val="28"/>
          <w:szCs w:val="28"/>
        </w:rPr>
        <w:t xml:space="preserve">, </w:t>
      </w:r>
      <w:r w:rsidR="00F21740" w:rsidRPr="00A22B02">
        <w:rPr>
          <w:rFonts w:ascii="Titillium Web" w:hAnsi="Titillium Web"/>
          <w:sz w:val="28"/>
          <w:szCs w:val="28"/>
        </w:rPr>
        <w:t xml:space="preserve">CF </w:t>
      </w:r>
      <w:r w:rsidRPr="00A22B02">
        <w:rPr>
          <w:rFonts w:ascii="Titillium Web" w:hAnsi="Titillium Web"/>
          <w:b/>
          <w:bCs/>
          <w:sz w:val="28"/>
          <w:szCs w:val="28"/>
        </w:rPr>
        <w:t>XXXXXXXXXX</w:t>
      </w:r>
    </w:p>
    <w:p w14:paraId="755E8235" w14:textId="77777777" w:rsidR="0000767E" w:rsidRPr="00A22B02" w:rsidRDefault="0000767E" w:rsidP="00A22B02">
      <w:pPr>
        <w:spacing w:after="0" w:line="300" w:lineRule="auto"/>
        <w:contextualSpacing/>
        <w:jc w:val="both"/>
        <w:rPr>
          <w:rFonts w:ascii="Titillium Web" w:hAnsi="Titillium Web"/>
          <w:sz w:val="28"/>
          <w:szCs w:val="28"/>
        </w:rPr>
      </w:pPr>
    </w:p>
    <w:p w14:paraId="4602E0F9" w14:textId="248DF78C" w:rsidR="00F21740" w:rsidRPr="00A22B02" w:rsidRDefault="00F21740" w:rsidP="009C2A0D">
      <w:pPr>
        <w:spacing w:after="0" w:line="300" w:lineRule="auto"/>
        <w:contextualSpacing/>
        <w:jc w:val="center"/>
        <w:rPr>
          <w:rFonts w:ascii="Titillium Web" w:hAnsi="Titillium Web"/>
          <w:b/>
          <w:bCs/>
          <w:sz w:val="28"/>
          <w:szCs w:val="28"/>
        </w:rPr>
      </w:pPr>
      <w:r w:rsidRPr="00A22B02">
        <w:rPr>
          <w:rFonts w:ascii="Titillium Web" w:hAnsi="Titillium Web"/>
          <w:b/>
          <w:bCs/>
          <w:sz w:val="28"/>
          <w:szCs w:val="28"/>
        </w:rPr>
        <w:t>PREMESSE</w:t>
      </w:r>
    </w:p>
    <w:p w14:paraId="777D9036" w14:textId="77777777" w:rsidR="00F21740" w:rsidRPr="00A22B02" w:rsidRDefault="00F21740" w:rsidP="00A22B02">
      <w:pPr>
        <w:spacing w:after="0" w:line="300" w:lineRule="auto"/>
        <w:contextualSpacing/>
        <w:jc w:val="both"/>
        <w:rPr>
          <w:rFonts w:ascii="Titillium Web" w:hAnsi="Titillium Web"/>
          <w:sz w:val="28"/>
          <w:szCs w:val="28"/>
        </w:rPr>
      </w:pPr>
    </w:p>
    <w:p w14:paraId="27126D11"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 xml:space="preserve">VISTO l’articolo 4, comma 1, lettera c), del regolamento UE 1381/2013, del Parlamento europeo e del Consiglio del 17 dicembre 2013 che, nell’ambito del programma “Diritti, uguaglianza e cittadinanza per il periodo 2014-2020”, prevede, come obiettivo specifico, la promozione e la protezione dei diritti delle persone con disabilità, specificando che la Carta europea della disabilità si colloca tra le misure adottate su base volontaria dagli Stati membri per il raggiungimento degli obiettivi della Strategia dell’Unione Europea 2010-2020 in materia di disabilità, finalizzata all’introduzione di una tessera che permetta l’accesso alle persone con disabilità a servizi in coerenza e reciprocità con gli altri Paesi della UE, per contribuire alla piena inclusione delle persone con disabilità nella vita sociale delle comunità; </w:t>
      </w:r>
    </w:p>
    <w:p w14:paraId="08EEEBFD" w14:textId="77777777" w:rsidR="00F21740" w:rsidRPr="00A22B02" w:rsidRDefault="00F21740" w:rsidP="00A22B02">
      <w:pPr>
        <w:spacing w:after="0" w:line="300" w:lineRule="auto"/>
        <w:contextualSpacing/>
        <w:jc w:val="both"/>
        <w:rPr>
          <w:rFonts w:ascii="Titillium Web" w:hAnsi="Titillium Web"/>
          <w:sz w:val="28"/>
          <w:szCs w:val="28"/>
        </w:rPr>
      </w:pPr>
    </w:p>
    <w:p w14:paraId="50DFEEF9"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lastRenderedPageBreak/>
        <w:t>VISTO il Regolamento Generale sulla Protezione dei dati UE 2016/679, del Parlamento Europeo e del Consiglio dell’UE del 27 aprile 2016;</w:t>
      </w:r>
    </w:p>
    <w:p w14:paraId="39DFAAC9" w14:textId="77777777" w:rsidR="00F21740" w:rsidRPr="00A22B02" w:rsidRDefault="00F21740" w:rsidP="00A22B02">
      <w:pPr>
        <w:spacing w:after="0" w:line="300" w:lineRule="auto"/>
        <w:contextualSpacing/>
        <w:jc w:val="both"/>
        <w:rPr>
          <w:rFonts w:ascii="Titillium Web" w:hAnsi="Titillium Web"/>
          <w:sz w:val="28"/>
          <w:szCs w:val="28"/>
        </w:rPr>
      </w:pPr>
    </w:p>
    <w:p w14:paraId="54A7C32D"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VISTO il Regolamento UE 2019/1157, del Parlamento Europeo e del Consiglio, del 20 giugno 2019, recante disposizioni sul rafforzamento della sicurezza delle carte d’identità dei cittadini dell’Unione e dei titoli di soggiorno rilasciati ai cittadini dell’Unione e ai loro familiari che esercitano il diritto di libera circolazione;</w:t>
      </w:r>
    </w:p>
    <w:p w14:paraId="42F76D3D" w14:textId="77777777" w:rsidR="00F21740" w:rsidRPr="00A22B02" w:rsidRDefault="00F21740" w:rsidP="00A22B02">
      <w:pPr>
        <w:spacing w:after="0" w:line="300" w:lineRule="auto"/>
        <w:contextualSpacing/>
        <w:jc w:val="both"/>
        <w:rPr>
          <w:rFonts w:ascii="Titillium Web" w:hAnsi="Titillium Web"/>
          <w:sz w:val="28"/>
          <w:szCs w:val="28"/>
        </w:rPr>
      </w:pPr>
    </w:p>
    <w:p w14:paraId="29269979"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 xml:space="preserve">VISTA la Comunicazione della Commissione europea al Parlamento europeo, al Consiglio e al Comitato economico e sociale europeo e al Comitato delle regioni COM(2021) 101 </w:t>
      </w:r>
      <w:proofErr w:type="spellStart"/>
      <w:r w:rsidRPr="00A22B02">
        <w:rPr>
          <w:rFonts w:ascii="Titillium Web" w:hAnsi="Titillium Web"/>
          <w:sz w:val="28"/>
          <w:szCs w:val="28"/>
        </w:rPr>
        <w:t>final</w:t>
      </w:r>
      <w:proofErr w:type="spellEnd"/>
      <w:r w:rsidRPr="00A22B02">
        <w:rPr>
          <w:rFonts w:ascii="Titillium Web" w:hAnsi="Titillium Web"/>
          <w:sz w:val="28"/>
          <w:szCs w:val="28"/>
        </w:rPr>
        <w:t xml:space="preserve"> del 3 marzo 2021 «Un'Unione dell'uguaglianza: strategia per i diritti delle persone con disabilità 2021-2030» che prevede, quale Iniziativa-faro, la creazione entro la fine del 2023 di una tessera europea di disabilità che sia riconosciuta in tutti gli Stati membri, il cui punto di partenza sia costituito dall'esperienza del progetto pilota sulla tessera europea d'invalidità in corso in otto Stati membri;</w:t>
      </w:r>
    </w:p>
    <w:p w14:paraId="48DA8867" w14:textId="77777777" w:rsidR="00F21740" w:rsidRPr="00A22B02" w:rsidRDefault="00F21740" w:rsidP="00A22B02">
      <w:pPr>
        <w:spacing w:after="0" w:line="300" w:lineRule="auto"/>
        <w:contextualSpacing/>
        <w:jc w:val="both"/>
        <w:rPr>
          <w:rFonts w:ascii="Titillium Web" w:hAnsi="Titillium Web"/>
          <w:sz w:val="28"/>
          <w:szCs w:val="28"/>
        </w:rPr>
      </w:pPr>
    </w:p>
    <w:p w14:paraId="02AFC245"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VISTA la legge 23 agosto 1988, n. 400, recante Disciplina dell'attività di Governo e ordinamento della Presidenza del Consiglio dei ministri;</w:t>
      </w:r>
    </w:p>
    <w:p w14:paraId="2BBC854B" w14:textId="77777777" w:rsidR="00F21740" w:rsidRPr="00A22B02" w:rsidRDefault="00F21740" w:rsidP="00A22B02">
      <w:pPr>
        <w:spacing w:after="0" w:line="300" w:lineRule="auto"/>
        <w:contextualSpacing/>
        <w:jc w:val="both"/>
        <w:rPr>
          <w:rFonts w:ascii="Titillium Web" w:hAnsi="Titillium Web"/>
          <w:sz w:val="28"/>
          <w:szCs w:val="28"/>
        </w:rPr>
      </w:pPr>
    </w:p>
    <w:p w14:paraId="442876EC" w14:textId="2B9B7929" w:rsidR="00F21740"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 xml:space="preserve">VISTA la legge 5 febbraio 1992, n. 104, recante legge-quadro per l’assistenza, l’integrazione sociale e i diritti delle persone </w:t>
      </w:r>
      <w:r w:rsidR="00477CA7" w:rsidRPr="00A22B02">
        <w:rPr>
          <w:rFonts w:ascii="Titillium Web" w:hAnsi="Titillium Web"/>
          <w:sz w:val="28"/>
          <w:szCs w:val="28"/>
        </w:rPr>
        <w:t>handicappate</w:t>
      </w:r>
      <w:r w:rsidRPr="00A22B02">
        <w:rPr>
          <w:rFonts w:ascii="Titillium Web" w:hAnsi="Titillium Web"/>
          <w:sz w:val="28"/>
          <w:szCs w:val="28"/>
        </w:rPr>
        <w:t>;</w:t>
      </w:r>
    </w:p>
    <w:p w14:paraId="0B533134" w14:textId="77777777" w:rsidR="00A22B02" w:rsidRPr="00A22B02" w:rsidRDefault="00A22B02" w:rsidP="00A22B02">
      <w:pPr>
        <w:spacing w:after="0" w:line="300" w:lineRule="auto"/>
        <w:contextualSpacing/>
        <w:jc w:val="both"/>
        <w:rPr>
          <w:rFonts w:ascii="Titillium Web" w:hAnsi="Titillium Web"/>
          <w:sz w:val="28"/>
          <w:szCs w:val="28"/>
        </w:rPr>
      </w:pPr>
    </w:p>
    <w:p w14:paraId="5F6704CA" w14:textId="5EB971EA" w:rsidR="00F21740" w:rsidRPr="00A22B02" w:rsidRDefault="00A22B02" w:rsidP="00A22B02">
      <w:pPr>
        <w:spacing w:after="0" w:line="300" w:lineRule="auto"/>
        <w:contextualSpacing/>
        <w:jc w:val="both"/>
        <w:rPr>
          <w:rFonts w:ascii="Titillium Web" w:hAnsi="Titillium Web"/>
          <w:sz w:val="28"/>
          <w:szCs w:val="28"/>
        </w:rPr>
      </w:pPr>
      <w:r>
        <w:rPr>
          <w:rFonts w:ascii="Titillium Web" w:hAnsi="Titillium Web"/>
          <w:sz w:val="28"/>
          <w:szCs w:val="28"/>
        </w:rPr>
        <w:lastRenderedPageBreak/>
        <w:t>VISTO</w:t>
      </w:r>
      <w:r w:rsidR="00F21740" w:rsidRPr="00A22B02">
        <w:rPr>
          <w:rFonts w:ascii="Titillium Web" w:hAnsi="Titillium Web"/>
          <w:sz w:val="28"/>
          <w:szCs w:val="28"/>
        </w:rPr>
        <w:t xml:space="preserve"> il decreto legislativo 30 luglio 1999, n. 303, recante Ordinamento della Presidenza del Consiglio dei ministri, a norma dell'art. 11 della legge 15 marzo 1997, n. 59;</w:t>
      </w:r>
    </w:p>
    <w:p w14:paraId="0E2F970C" w14:textId="77777777" w:rsidR="00F21740" w:rsidRPr="00A22B02" w:rsidRDefault="00F21740" w:rsidP="00A22B02">
      <w:pPr>
        <w:spacing w:after="0" w:line="300" w:lineRule="auto"/>
        <w:contextualSpacing/>
        <w:jc w:val="both"/>
        <w:rPr>
          <w:rFonts w:ascii="Titillium Web" w:hAnsi="Titillium Web"/>
          <w:sz w:val="28"/>
          <w:szCs w:val="28"/>
        </w:rPr>
      </w:pPr>
    </w:p>
    <w:p w14:paraId="52C25CC8"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VISTO il decreto legislativo 30 giugno 2003, n. 196, recante codice in materia di protezione dei dati personali;</w:t>
      </w:r>
    </w:p>
    <w:p w14:paraId="056E520E" w14:textId="77777777" w:rsidR="00F21740" w:rsidRPr="00A22B02" w:rsidRDefault="00F21740" w:rsidP="00A22B02">
      <w:pPr>
        <w:spacing w:after="0" w:line="300" w:lineRule="auto"/>
        <w:contextualSpacing/>
        <w:jc w:val="both"/>
        <w:rPr>
          <w:rFonts w:ascii="Titillium Web" w:hAnsi="Titillium Web"/>
          <w:sz w:val="28"/>
          <w:szCs w:val="28"/>
        </w:rPr>
      </w:pPr>
    </w:p>
    <w:p w14:paraId="744E9E0D"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VISTA la legge 9 gennaio 2004, n. 4, recante disposizioni per favorire e semplificare l’accesso agli utenti e, in particolare, delle persone con disabilità agli strumenti informatici;</w:t>
      </w:r>
    </w:p>
    <w:p w14:paraId="0712570E" w14:textId="77777777" w:rsidR="00F21740" w:rsidRPr="00A22B02" w:rsidRDefault="00F21740" w:rsidP="00A22B02">
      <w:pPr>
        <w:spacing w:after="0" w:line="300" w:lineRule="auto"/>
        <w:contextualSpacing/>
        <w:jc w:val="both"/>
        <w:rPr>
          <w:rFonts w:ascii="Titillium Web" w:hAnsi="Titillium Web"/>
          <w:sz w:val="28"/>
          <w:szCs w:val="28"/>
        </w:rPr>
      </w:pPr>
    </w:p>
    <w:p w14:paraId="65A27127"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VISTA la legge 3 marzo 2009, n. 18, recante ratifica ed esecuzione della Convenzione delle Nazioni Unite sui diritti delle persone con disabilità, con Protocollo opzionale, fatta a New York il 13 dicembre 2006 e istituzione dell'Osservatorio nazionale sulla condizione delle persone con disabilità;</w:t>
      </w:r>
    </w:p>
    <w:p w14:paraId="23DBC06F" w14:textId="77777777" w:rsidR="00F21740" w:rsidRPr="00A22B02" w:rsidRDefault="00F21740" w:rsidP="00A22B02">
      <w:pPr>
        <w:spacing w:after="0" w:line="300" w:lineRule="auto"/>
        <w:contextualSpacing/>
        <w:jc w:val="both"/>
        <w:rPr>
          <w:rFonts w:ascii="Titillium Web" w:hAnsi="Titillium Web"/>
          <w:sz w:val="28"/>
          <w:szCs w:val="28"/>
        </w:rPr>
      </w:pPr>
    </w:p>
    <w:p w14:paraId="40721EF1" w14:textId="77777777"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w:t>
      </w:r>
      <w:r w:rsidR="00CB5F19" w:rsidRPr="00A22B02">
        <w:rPr>
          <w:rFonts w:ascii="Titillium Web" w:hAnsi="Titillium Web"/>
          <w:sz w:val="28"/>
          <w:szCs w:val="28"/>
        </w:rPr>
        <w:t>O</w:t>
      </w:r>
      <w:r w:rsidRPr="00A22B02">
        <w:rPr>
          <w:rFonts w:ascii="Titillium Web" w:hAnsi="Titillium Web"/>
          <w:sz w:val="28"/>
          <w:szCs w:val="28"/>
        </w:rPr>
        <w:t xml:space="preserve"> l’art. 1, comma 563</w:t>
      </w:r>
      <w:r w:rsidR="00EF6745" w:rsidRPr="00A22B02">
        <w:rPr>
          <w:rFonts w:ascii="Titillium Web" w:hAnsi="Titillium Web"/>
          <w:sz w:val="28"/>
          <w:szCs w:val="28"/>
        </w:rPr>
        <w:t>,</w:t>
      </w:r>
      <w:r w:rsidRPr="00A22B02">
        <w:rPr>
          <w:rFonts w:ascii="Titillium Web" w:hAnsi="Titillium Web"/>
          <w:sz w:val="28"/>
          <w:szCs w:val="28"/>
        </w:rPr>
        <w:t xml:space="preserve"> della legge 30 dicembre 2018, n. 145, recante bilancio di previsione dello Stato per l’anno finanziario 2019 e bilancio pluriennale per il triennio 2019-2021, come successivamente modificato e integrato; </w:t>
      </w:r>
    </w:p>
    <w:p w14:paraId="7519DB5D" w14:textId="77777777" w:rsidR="00F21740" w:rsidRPr="00A22B02" w:rsidRDefault="00F21740" w:rsidP="00A22B02">
      <w:pPr>
        <w:spacing w:after="0" w:line="300" w:lineRule="auto"/>
        <w:contextualSpacing/>
        <w:jc w:val="both"/>
        <w:rPr>
          <w:rFonts w:ascii="Titillium Web" w:hAnsi="Titillium Web"/>
          <w:sz w:val="28"/>
          <w:szCs w:val="28"/>
        </w:rPr>
      </w:pPr>
    </w:p>
    <w:p w14:paraId="1C57DC24" w14:textId="007663FF" w:rsidR="00F21740" w:rsidRPr="00A22B02" w:rsidRDefault="00B203C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VISTO il decreto del Presidente del Consiglio dei ministri 1° ottobre 2012, recante norme sull’ordinamento delle strutture generali della Presidenza del Consiglio dei ministri e, in particolare, l’articolo 24-quater, concernente il Dipartimento per le politiche in favore delle persone con disabilità;</w:t>
      </w:r>
    </w:p>
    <w:p w14:paraId="2C00AB17" w14:textId="77777777" w:rsidR="00B203C0" w:rsidRPr="00A22B02" w:rsidRDefault="00B203C0" w:rsidP="00A22B02">
      <w:pPr>
        <w:spacing w:after="0" w:line="300" w:lineRule="auto"/>
        <w:contextualSpacing/>
        <w:jc w:val="both"/>
        <w:rPr>
          <w:rFonts w:ascii="Titillium Web" w:hAnsi="Titillium Web"/>
          <w:bCs/>
          <w:spacing w:val="6"/>
          <w:sz w:val="28"/>
          <w:szCs w:val="28"/>
        </w:rPr>
      </w:pPr>
    </w:p>
    <w:p w14:paraId="71A50633" w14:textId="77777777" w:rsidR="00F21740" w:rsidRPr="00A22B02" w:rsidRDefault="00F21740" w:rsidP="00A22B02">
      <w:pPr>
        <w:spacing w:after="0" w:line="300" w:lineRule="auto"/>
        <w:contextualSpacing/>
        <w:jc w:val="both"/>
        <w:rPr>
          <w:rFonts w:ascii="Titillium Web" w:hAnsi="Titillium Web"/>
          <w:bCs/>
          <w:spacing w:val="6"/>
          <w:sz w:val="28"/>
          <w:szCs w:val="28"/>
        </w:rPr>
      </w:pPr>
      <w:r w:rsidRPr="00A22B02">
        <w:rPr>
          <w:rFonts w:ascii="Titillium Web" w:hAnsi="Titillium Web"/>
          <w:bCs/>
          <w:spacing w:val="6"/>
          <w:sz w:val="28"/>
          <w:szCs w:val="28"/>
        </w:rPr>
        <w:lastRenderedPageBreak/>
        <w:t xml:space="preserve">VISTO il decreto del Presidente del Consiglio dei ministri, di concerto con il ministro del Lavoro e delle Politiche Sociali, il ministro delle Infrastrutture e dei Trasporti, il ministro </w:t>
      </w:r>
      <w:r w:rsidR="00EF6745" w:rsidRPr="00A22B02">
        <w:rPr>
          <w:rFonts w:ascii="Titillium Web" w:hAnsi="Titillium Web"/>
          <w:bCs/>
          <w:spacing w:val="6"/>
          <w:sz w:val="28"/>
          <w:szCs w:val="28"/>
        </w:rPr>
        <w:t>per i</w:t>
      </w:r>
      <w:r w:rsidRPr="00A22B02">
        <w:rPr>
          <w:rFonts w:ascii="Titillium Web" w:hAnsi="Titillium Web"/>
          <w:bCs/>
          <w:spacing w:val="6"/>
          <w:sz w:val="28"/>
          <w:szCs w:val="28"/>
        </w:rPr>
        <w:t xml:space="preserve"> Beni e </w:t>
      </w:r>
      <w:r w:rsidR="00EF6745" w:rsidRPr="00A22B02">
        <w:rPr>
          <w:rFonts w:ascii="Titillium Web" w:hAnsi="Titillium Web"/>
          <w:bCs/>
          <w:spacing w:val="6"/>
          <w:sz w:val="28"/>
          <w:szCs w:val="28"/>
        </w:rPr>
        <w:t xml:space="preserve">per </w:t>
      </w:r>
      <w:r w:rsidRPr="00A22B02">
        <w:rPr>
          <w:rFonts w:ascii="Titillium Web" w:hAnsi="Titillium Web"/>
          <w:bCs/>
          <w:spacing w:val="6"/>
          <w:sz w:val="28"/>
          <w:szCs w:val="28"/>
        </w:rPr>
        <w:t xml:space="preserve">le Attività Culturali e </w:t>
      </w:r>
      <w:r w:rsidR="00EF6745" w:rsidRPr="00A22B02">
        <w:rPr>
          <w:rFonts w:ascii="Titillium Web" w:hAnsi="Titillium Web"/>
          <w:bCs/>
          <w:spacing w:val="6"/>
          <w:sz w:val="28"/>
          <w:szCs w:val="28"/>
        </w:rPr>
        <w:t>per i</w:t>
      </w:r>
      <w:r w:rsidRPr="00A22B02">
        <w:rPr>
          <w:rFonts w:ascii="Titillium Web" w:hAnsi="Titillium Web"/>
          <w:bCs/>
          <w:spacing w:val="6"/>
          <w:sz w:val="28"/>
          <w:szCs w:val="28"/>
        </w:rPr>
        <w:t>l turismo 6 novembre 2020, recante la Definizione dei criteri e delle modalità per il rilascio della Carta europea della disabilità in Italia;</w:t>
      </w:r>
    </w:p>
    <w:p w14:paraId="62EBCA69" w14:textId="77777777" w:rsidR="00F21740" w:rsidRPr="00A22B02" w:rsidRDefault="00F21740" w:rsidP="00A22B02">
      <w:pPr>
        <w:spacing w:after="0" w:line="300" w:lineRule="auto"/>
        <w:contextualSpacing/>
        <w:jc w:val="both"/>
        <w:rPr>
          <w:rFonts w:ascii="Titillium Web" w:hAnsi="Titillium Web"/>
          <w:sz w:val="28"/>
          <w:szCs w:val="28"/>
        </w:rPr>
      </w:pPr>
    </w:p>
    <w:p w14:paraId="0AC10FF7" w14:textId="0D857C50" w:rsidR="00F21740" w:rsidRPr="00A22B02" w:rsidRDefault="00F21740" w:rsidP="00A22B02">
      <w:pPr>
        <w:spacing w:after="0" w:line="300" w:lineRule="auto"/>
        <w:contextualSpacing/>
        <w:jc w:val="both"/>
        <w:rPr>
          <w:rFonts w:ascii="Titillium Web" w:hAnsi="Titillium Web"/>
          <w:sz w:val="28"/>
          <w:szCs w:val="28"/>
        </w:rPr>
      </w:pPr>
      <w:r w:rsidRPr="00A22B02">
        <w:rPr>
          <w:rFonts w:ascii="Titillium Web" w:hAnsi="Titillium Web"/>
          <w:sz w:val="28"/>
          <w:szCs w:val="28"/>
        </w:rPr>
        <w:t xml:space="preserve">VISTA la convenzione tra </w:t>
      </w:r>
      <w:r w:rsidR="00AA46E0" w:rsidRPr="00A22B02">
        <w:rPr>
          <w:rFonts w:ascii="Titillium Web" w:hAnsi="Titillium Web"/>
          <w:sz w:val="28"/>
          <w:szCs w:val="28"/>
        </w:rPr>
        <w:t xml:space="preserve">la </w:t>
      </w:r>
      <w:r w:rsidRPr="00A22B02">
        <w:rPr>
          <w:rFonts w:ascii="Titillium Web" w:hAnsi="Titillium Web"/>
          <w:sz w:val="28"/>
          <w:szCs w:val="28"/>
        </w:rPr>
        <w:t xml:space="preserve">Presidenza del Consiglio dei </w:t>
      </w:r>
      <w:r w:rsidR="00E80C8B" w:rsidRPr="00A22B02">
        <w:rPr>
          <w:rFonts w:ascii="Titillium Web" w:hAnsi="Titillium Web"/>
          <w:sz w:val="28"/>
          <w:szCs w:val="28"/>
        </w:rPr>
        <w:t>m</w:t>
      </w:r>
      <w:r w:rsidRPr="00A22B02">
        <w:rPr>
          <w:rFonts w:ascii="Titillium Web" w:hAnsi="Titillium Web"/>
          <w:sz w:val="28"/>
          <w:szCs w:val="28"/>
        </w:rPr>
        <w:t xml:space="preserve">inistri - Ufficio per le politiche in favore delle persone con disabilità (UPFPD), </w:t>
      </w:r>
      <w:r w:rsidR="00AA46E0" w:rsidRPr="00A22B02">
        <w:rPr>
          <w:rFonts w:ascii="Titillium Web" w:hAnsi="Titillium Web"/>
          <w:sz w:val="28"/>
          <w:szCs w:val="28"/>
        </w:rPr>
        <w:t>l’</w:t>
      </w:r>
      <w:r w:rsidRPr="00A22B02">
        <w:rPr>
          <w:rFonts w:ascii="Titillium Web" w:hAnsi="Titillium Web"/>
          <w:sz w:val="28"/>
          <w:szCs w:val="28"/>
        </w:rPr>
        <w:t xml:space="preserve">Istituto Nazionale della Previdenza Sociale (INPS) e </w:t>
      </w:r>
      <w:r w:rsidR="00AA46E0" w:rsidRPr="00A22B02">
        <w:rPr>
          <w:rFonts w:ascii="Titillium Web" w:hAnsi="Titillium Web"/>
          <w:sz w:val="28"/>
          <w:szCs w:val="28"/>
        </w:rPr>
        <w:t>l’</w:t>
      </w:r>
      <w:r w:rsidRPr="00A22B02">
        <w:rPr>
          <w:rFonts w:ascii="Titillium Web" w:hAnsi="Titillium Web"/>
          <w:sz w:val="28"/>
          <w:szCs w:val="28"/>
        </w:rPr>
        <w:t xml:space="preserve">Istituto Poligrafico e Zecca dello Stato (IPZS), in attuazione del </w:t>
      </w:r>
      <w:proofErr w:type="spellStart"/>
      <w:r w:rsidR="00EF6745" w:rsidRPr="00A22B02">
        <w:rPr>
          <w:rFonts w:ascii="Titillium Web" w:hAnsi="Titillium Web"/>
          <w:sz w:val="28"/>
          <w:szCs w:val="28"/>
        </w:rPr>
        <w:t>d</w:t>
      </w:r>
      <w:r w:rsidR="00AD2C4F" w:rsidRPr="00A22B02">
        <w:rPr>
          <w:rFonts w:ascii="Titillium Web" w:hAnsi="Titillium Web"/>
          <w:sz w:val="28"/>
          <w:szCs w:val="28"/>
        </w:rPr>
        <w:t>.</w:t>
      </w:r>
      <w:r w:rsidR="00EF6745" w:rsidRPr="00A22B02">
        <w:rPr>
          <w:rFonts w:ascii="Titillium Web" w:hAnsi="Titillium Web"/>
          <w:sz w:val="28"/>
          <w:szCs w:val="28"/>
        </w:rPr>
        <w:t>P</w:t>
      </w:r>
      <w:r w:rsidR="00AD2C4F" w:rsidRPr="00A22B02">
        <w:rPr>
          <w:rFonts w:ascii="Titillium Web" w:hAnsi="Titillium Web"/>
          <w:sz w:val="28"/>
          <w:szCs w:val="28"/>
        </w:rPr>
        <w:t>.</w:t>
      </w:r>
      <w:r w:rsidR="00EF6745" w:rsidRPr="00A22B02">
        <w:rPr>
          <w:rFonts w:ascii="Titillium Web" w:hAnsi="Titillium Web"/>
          <w:sz w:val="28"/>
          <w:szCs w:val="28"/>
        </w:rPr>
        <w:t>C</w:t>
      </w:r>
      <w:r w:rsidR="00AD2C4F" w:rsidRPr="00A22B02">
        <w:rPr>
          <w:rFonts w:ascii="Titillium Web" w:hAnsi="Titillium Web"/>
          <w:sz w:val="28"/>
          <w:szCs w:val="28"/>
        </w:rPr>
        <w:t>.</w:t>
      </w:r>
      <w:r w:rsidR="00EF6745" w:rsidRPr="00A22B02">
        <w:rPr>
          <w:rFonts w:ascii="Titillium Web" w:hAnsi="Titillium Web"/>
          <w:sz w:val="28"/>
          <w:szCs w:val="28"/>
        </w:rPr>
        <w:t>M</w:t>
      </w:r>
      <w:r w:rsidR="00AD2C4F" w:rsidRPr="00A22B02">
        <w:rPr>
          <w:rFonts w:ascii="Titillium Web" w:hAnsi="Titillium Web"/>
          <w:sz w:val="28"/>
          <w:szCs w:val="28"/>
        </w:rPr>
        <w:t>.</w:t>
      </w:r>
      <w:proofErr w:type="spellEnd"/>
      <w:r w:rsidRPr="00A22B02">
        <w:rPr>
          <w:rFonts w:ascii="Titillium Web" w:hAnsi="Titillium Web"/>
          <w:sz w:val="28"/>
          <w:szCs w:val="28"/>
        </w:rPr>
        <w:t xml:space="preserve"> 6 novembre 2020 sopra citato, stipulata il 23 dicembre 2021;</w:t>
      </w:r>
    </w:p>
    <w:p w14:paraId="36FFB1E8" w14:textId="77777777" w:rsidR="00713A49" w:rsidRPr="00A22B02" w:rsidRDefault="00713A49" w:rsidP="00A22B02">
      <w:pPr>
        <w:spacing w:after="0" w:line="300" w:lineRule="auto"/>
        <w:contextualSpacing/>
        <w:jc w:val="both"/>
        <w:rPr>
          <w:rFonts w:ascii="Titillium Web" w:hAnsi="Titillium Web"/>
          <w:sz w:val="28"/>
          <w:szCs w:val="28"/>
        </w:rPr>
      </w:pPr>
    </w:p>
    <w:p w14:paraId="45E78B13" w14:textId="0B5419C1" w:rsidR="001B7B78" w:rsidRPr="00A22B02" w:rsidRDefault="00F21740" w:rsidP="00A22B02">
      <w:pPr>
        <w:spacing w:after="0" w:line="300" w:lineRule="auto"/>
        <w:jc w:val="both"/>
        <w:rPr>
          <w:rFonts w:ascii="Titillium Web" w:hAnsi="Titillium Web"/>
          <w:sz w:val="28"/>
          <w:szCs w:val="28"/>
        </w:rPr>
      </w:pPr>
      <w:r w:rsidRPr="00A22B02">
        <w:rPr>
          <w:rFonts w:ascii="Titillium Web" w:hAnsi="Titillium Web"/>
          <w:sz w:val="28"/>
          <w:szCs w:val="28"/>
        </w:rPr>
        <w:t>VISTO il parere del Garante per la protezione dei dati personali n. 368 del 14 ottobre 2021</w:t>
      </w:r>
    </w:p>
    <w:p w14:paraId="0C16C771" w14:textId="77777777" w:rsidR="0000767E" w:rsidRPr="00A22B02" w:rsidRDefault="0000767E" w:rsidP="00A22B02">
      <w:pPr>
        <w:spacing w:after="0" w:line="300" w:lineRule="auto"/>
        <w:jc w:val="both"/>
        <w:rPr>
          <w:rFonts w:ascii="Titillium Web" w:hAnsi="Titillium Web"/>
          <w:b/>
          <w:sz w:val="28"/>
          <w:szCs w:val="28"/>
        </w:rPr>
      </w:pPr>
    </w:p>
    <w:p w14:paraId="113A3B5E" w14:textId="4986DF2E" w:rsidR="00F21740" w:rsidRDefault="00A22B02" w:rsidP="009C2A0D">
      <w:pPr>
        <w:spacing w:after="0" w:line="300" w:lineRule="auto"/>
        <w:jc w:val="center"/>
        <w:rPr>
          <w:rFonts w:ascii="Titillium Web" w:hAnsi="Titillium Web"/>
          <w:b/>
          <w:sz w:val="28"/>
          <w:szCs w:val="28"/>
        </w:rPr>
      </w:pPr>
      <w:r>
        <w:rPr>
          <w:rFonts w:ascii="Titillium Web" w:hAnsi="Titillium Web"/>
          <w:b/>
          <w:sz w:val="28"/>
          <w:szCs w:val="28"/>
        </w:rPr>
        <w:t>STIPULANO</w:t>
      </w:r>
    </w:p>
    <w:p w14:paraId="798E29A4" w14:textId="77777777" w:rsidR="00A22B02" w:rsidRPr="00A22B02" w:rsidRDefault="00A22B02" w:rsidP="00A22B02">
      <w:pPr>
        <w:spacing w:after="0" w:line="300" w:lineRule="auto"/>
        <w:jc w:val="both"/>
        <w:rPr>
          <w:rFonts w:ascii="Titillium Web" w:hAnsi="Titillium Web"/>
          <w:b/>
          <w:sz w:val="28"/>
          <w:szCs w:val="28"/>
        </w:rPr>
      </w:pPr>
    </w:p>
    <w:p w14:paraId="0204316F" w14:textId="77777777" w:rsidR="00F21740" w:rsidRPr="00A22B02" w:rsidRDefault="00F21740" w:rsidP="00A22B02">
      <w:pPr>
        <w:spacing w:after="0" w:line="300" w:lineRule="auto"/>
        <w:jc w:val="both"/>
        <w:rPr>
          <w:rFonts w:ascii="Titillium Web" w:hAnsi="Titillium Web"/>
          <w:sz w:val="28"/>
          <w:szCs w:val="28"/>
        </w:rPr>
      </w:pPr>
      <w:r w:rsidRPr="00A22B02">
        <w:rPr>
          <w:rFonts w:ascii="Titillium Web" w:hAnsi="Titillium Web"/>
          <w:sz w:val="28"/>
          <w:szCs w:val="28"/>
        </w:rPr>
        <w:t xml:space="preserve">la presente convenzione al fine di consentire ai </w:t>
      </w:r>
      <w:r w:rsidR="00EF6745" w:rsidRPr="00A22B02">
        <w:rPr>
          <w:rFonts w:ascii="Titillium Web" w:hAnsi="Titillium Web"/>
          <w:sz w:val="28"/>
          <w:szCs w:val="28"/>
        </w:rPr>
        <w:t>titolari</w:t>
      </w:r>
      <w:r w:rsidRPr="00A22B02">
        <w:rPr>
          <w:rFonts w:ascii="Titillium Web" w:hAnsi="Titillium Web"/>
          <w:sz w:val="28"/>
          <w:szCs w:val="28"/>
        </w:rPr>
        <w:t xml:space="preserve"> della Carta europea della disabilità di fruire delle agevolazioni, promozioni e servizi di seguito specificati e con le modalità di seguito indicate:</w:t>
      </w:r>
    </w:p>
    <w:p w14:paraId="743D3DD9" w14:textId="77777777" w:rsidR="004D3714" w:rsidRPr="00A22B02" w:rsidRDefault="004D3714" w:rsidP="00A22B02">
      <w:pPr>
        <w:spacing w:after="0" w:line="300" w:lineRule="auto"/>
        <w:jc w:val="both"/>
        <w:rPr>
          <w:rFonts w:ascii="Titillium Web" w:hAnsi="Titillium Web"/>
          <w:sz w:val="28"/>
          <w:szCs w:val="28"/>
        </w:rPr>
      </w:pPr>
    </w:p>
    <w:p w14:paraId="75E93036" w14:textId="30CFE03F" w:rsidR="00F21740" w:rsidRPr="00A22B02" w:rsidRDefault="00F21740" w:rsidP="00A22B02">
      <w:pPr>
        <w:spacing w:after="60" w:line="300" w:lineRule="auto"/>
        <w:jc w:val="center"/>
        <w:rPr>
          <w:rFonts w:ascii="Titillium Web" w:hAnsi="Titillium Web"/>
          <w:b/>
          <w:bCs/>
          <w:sz w:val="28"/>
          <w:szCs w:val="28"/>
        </w:rPr>
      </w:pPr>
      <w:r w:rsidRPr="00A22B02">
        <w:rPr>
          <w:rFonts w:ascii="Titillium Web" w:hAnsi="Titillium Web"/>
          <w:b/>
          <w:bCs/>
          <w:sz w:val="28"/>
          <w:szCs w:val="28"/>
        </w:rPr>
        <w:t>Art. 1</w:t>
      </w:r>
    </w:p>
    <w:p w14:paraId="1BC15A44" w14:textId="596C2686" w:rsidR="00F21740" w:rsidRPr="00A22B02" w:rsidRDefault="00F21740"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1. Nell’ambito delle proprie attività e dei servizi erogati, il </w:t>
      </w:r>
      <w:proofErr w:type="spellStart"/>
      <w:r w:rsidR="00A22B02" w:rsidRPr="00A22B02">
        <w:rPr>
          <w:rFonts w:ascii="Titillium Web" w:hAnsi="Titillium Web"/>
          <w:b/>
          <w:sz w:val="28"/>
          <w:szCs w:val="28"/>
        </w:rPr>
        <w:t>IL</w:t>
      </w:r>
      <w:proofErr w:type="spellEnd"/>
      <w:r w:rsidR="00A22B02" w:rsidRPr="00A22B02">
        <w:rPr>
          <w:rFonts w:ascii="Titillium Web" w:hAnsi="Titillium Web"/>
          <w:b/>
          <w:sz w:val="28"/>
          <w:szCs w:val="28"/>
        </w:rPr>
        <w:t xml:space="preserve"> COMUNE DI</w:t>
      </w:r>
      <w:r w:rsidR="00A22B02">
        <w:rPr>
          <w:rFonts w:ascii="Titillium Web" w:hAnsi="Titillium Web"/>
          <w:b/>
          <w:sz w:val="28"/>
          <w:szCs w:val="28"/>
        </w:rPr>
        <w:t>\NOME AZIENDA</w:t>
      </w:r>
      <w:r w:rsidR="00A22B02" w:rsidRPr="00A22B02">
        <w:rPr>
          <w:rFonts w:ascii="Titillium Web" w:hAnsi="Titillium Web"/>
          <w:sz w:val="28"/>
          <w:szCs w:val="28"/>
        </w:rPr>
        <w:t xml:space="preserve"> </w:t>
      </w:r>
      <w:r w:rsidRPr="00A22B02">
        <w:rPr>
          <w:rFonts w:ascii="Titillium Web" w:hAnsi="Titillium Web"/>
          <w:sz w:val="28"/>
          <w:szCs w:val="28"/>
        </w:rPr>
        <w:t xml:space="preserve">riconosce ai </w:t>
      </w:r>
      <w:r w:rsidR="005E5B0E" w:rsidRPr="00A22B02">
        <w:rPr>
          <w:rFonts w:ascii="Titillium Web" w:hAnsi="Titillium Web"/>
          <w:sz w:val="28"/>
          <w:szCs w:val="28"/>
        </w:rPr>
        <w:t>titolari</w:t>
      </w:r>
      <w:r w:rsidRPr="00A22B02">
        <w:rPr>
          <w:rFonts w:ascii="Titillium Web" w:hAnsi="Titillium Web"/>
          <w:sz w:val="28"/>
          <w:szCs w:val="28"/>
        </w:rPr>
        <w:t xml:space="preserve"> della </w:t>
      </w:r>
      <w:bookmarkStart w:id="0" w:name="_Hlk81229291"/>
      <w:r w:rsidRPr="00A22B02">
        <w:rPr>
          <w:rFonts w:ascii="Titillium Web" w:hAnsi="Titillium Web"/>
          <w:sz w:val="28"/>
          <w:szCs w:val="28"/>
        </w:rPr>
        <w:t xml:space="preserve">Carta europea della disabilità </w:t>
      </w:r>
      <w:bookmarkEnd w:id="0"/>
      <w:r w:rsidRPr="00A22B02">
        <w:rPr>
          <w:rFonts w:ascii="Titillium Web" w:hAnsi="Titillium Web"/>
          <w:sz w:val="28"/>
          <w:szCs w:val="28"/>
        </w:rPr>
        <w:t>le seguenti agevolazioni:</w:t>
      </w:r>
    </w:p>
    <w:p w14:paraId="09B1C68C" w14:textId="5A147B30" w:rsidR="00F21740"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lastRenderedPageBreak/>
        <w:t>a</w:t>
      </w:r>
      <w:r w:rsidR="00F21740" w:rsidRPr="00A22B02">
        <w:rPr>
          <w:rFonts w:ascii="Titillium Web" w:hAnsi="Titillium Web"/>
          <w:sz w:val="28"/>
          <w:szCs w:val="28"/>
        </w:rPr>
        <w:t>)</w:t>
      </w:r>
      <w:r w:rsidRPr="00A22B02">
        <w:rPr>
          <w:rFonts w:ascii="Titillium Web" w:hAnsi="Titillium Web"/>
          <w:sz w:val="28"/>
          <w:szCs w:val="28"/>
        </w:rPr>
        <w:t xml:space="preserve"> </w:t>
      </w:r>
      <w:r w:rsidR="00F21740" w:rsidRPr="00A22B02">
        <w:rPr>
          <w:rFonts w:ascii="Titillium Web" w:hAnsi="Titillium Web"/>
          <w:sz w:val="28"/>
          <w:szCs w:val="28"/>
        </w:rPr>
        <w:t xml:space="preserve">ingresso gratuito per il </w:t>
      </w:r>
      <w:r w:rsidRPr="00A22B02">
        <w:rPr>
          <w:rFonts w:ascii="Titillium Web" w:hAnsi="Titillium Web"/>
          <w:sz w:val="28"/>
          <w:szCs w:val="28"/>
        </w:rPr>
        <w:t>titolare</w:t>
      </w:r>
      <w:r w:rsidR="00F21740" w:rsidRPr="00A22B02">
        <w:rPr>
          <w:rFonts w:ascii="Titillium Web" w:hAnsi="Titillium Web"/>
          <w:sz w:val="28"/>
          <w:szCs w:val="28"/>
        </w:rPr>
        <w:t xml:space="preserve"> dell</w:t>
      </w:r>
      <w:r w:rsidRPr="00A22B02">
        <w:rPr>
          <w:rFonts w:ascii="Titillium Web" w:hAnsi="Titillium Web"/>
          <w:sz w:val="28"/>
          <w:szCs w:val="28"/>
        </w:rPr>
        <w:t>a</w:t>
      </w:r>
      <w:r w:rsidR="00F21740" w:rsidRPr="00A22B02">
        <w:rPr>
          <w:rFonts w:ascii="Titillium Web" w:hAnsi="Titillium Web"/>
          <w:sz w:val="28"/>
          <w:szCs w:val="28"/>
        </w:rPr>
        <w:t xml:space="preserve"> carta e </w:t>
      </w:r>
      <w:r w:rsidR="00FC068D" w:rsidRPr="00A22B02">
        <w:rPr>
          <w:rFonts w:ascii="Titillium Web" w:hAnsi="Titillium Web"/>
          <w:sz w:val="28"/>
          <w:szCs w:val="28"/>
        </w:rPr>
        <w:t>l’</w:t>
      </w:r>
      <w:r w:rsidR="00F21740" w:rsidRPr="00A22B02">
        <w:rPr>
          <w:rFonts w:ascii="Titillium Web" w:hAnsi="Titillium Web"/>
          <w:sz w:val="28"/>
          <w:szCs w:val="28"/>
        </w:rPr>
        <w:t xml:space="preserve">accompagnatore ai seguenti </w:t>
      </w:r>
      <w:r w:rsidR="00A22B02" w:rsidRPr="00A22B02">
        <w:rPr>
          <w:rFonts w:ascii="Titillium Web" w:hAnsi="Titillium Web"/>
          <w:b/>
          <w:bCs/>
          <w:sz w:val="28"/>
          <w:szCs w:val="28"/>
        </w:rPr>
        <w:t>LUOGHI</w:t>
      </w:r>
      <w:r w:rsidR="00A22B02" w:rsidRPr="00A22B02">
        <w:rPr>
          <w:rFonts w:ascii="Titillium Web" w:hAnsi="Titillium Web"/>
          <w:sz w:val="28"/>
          <w:szCs w:val="28"/>
        </w:rPr>
        <w:t> </w:t>
      </w:r>
      <w:r w:rsidR="00F21740" w:rsidRPr="00A22B02">
        <w:rPr>
          <w:rFonts w:ascii="Titillium Web" w:hAnsi="Titillium Web"/>
          <w:sz w:val="28"/>
          <w:szCs w:val="28"/>
        </w:rPr>
        <w:t xml:space="preserve">afferenti al </w:t>
      </w:r>
      <w:r w:rsidR="00A22B02" w:rsidRPr="00A22B02">
        <w:rPr>
          <w:rFonts w:ascii="Titillium Web" w:hAnsi="Titillium Web"/>
          <w:b/>
          <w:sz w:val="28"/>
          <w:szCs w:val="28"/>
        </w:rPr>
        <w:t>IL COMUNE DI</w:t>
      </w:r>
      <w:r w:rsidR="00A22B02">
        <w:rPr>
          <w:rFonts w:ascii="Titillium Web" w:hAnsi="Titillium Web"/>
          <w:b/>
          <w:sz w:val="28"/>
          <w:szCs w:val="28"/>
        </w:rPr>
        <w:t>\NOME AZIENDA</w:t>
      </w:r>
      <w:r w:rsidRPr="00A22B02">
        <w:rPr>
          <w:rFonts w:ascii="Titillium Web" w:hAnsi="Titillium Web"/>
          <w:sz w:val="28"/>
          <w:szCs w:val="28"/>
        </w:rPr>
        <w:t>:</w:t>
      </w:r>
    </w:p>
    <w:p w14:paraId="041AAF4C" w14:textId="439DAEC2" w:rsidR="00F21740"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t>-</w:t>
      </w:r>
      <w:r w:rsidR="00A22B02">
        <w:rPr>
          <w:rFonts w:ascii="Titillium Web" w:hAnsi="Titillium Web"/>
          <w:sz w:val="28"/>
          <w:szCs w:val="28"/>
        </w:rPr>
        <w:t xml:space="preserve"> XXXXXXXXXX</w:t>
      </w:r>
      <w:r w:rsidRPr="00A22B02">
        <w:rPr>
          <w:rFonts w:ascii="Titillium Web" w:hAnsi="Titillium Web"/>
          <w:sz w:val="28"/>
          <w:szCs w:val="28"/>
        </w:rPr>
        <w:t>;</w:t>
      </w:r>
    </w:p>
    <w:p w14:paraId="0EC3A033" w14:textId="0710A865" w:rsidR="002C6844"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 </w:t>
      </w:r>
      <w:r w:rsidR="00A22B02">
        <w:rPr>
          <w:rFonts w:ascii="Titillium Web" w:hAnsi="Titillium Web"/>
          <w:sz w:val="28"/>
          <w:szCs w:val="28"/>
        </w:rPr>
        <w:t>XXXXXXXXXX;</w:t>
      </w:r>
    </w:p>
    <w:p w14:paraId="01E570BD" w14:textId="3BE91DF5" w:rsidR="002C6844" w:rsidRPr="00A22B02" w:rsidRDefault="002C6844" w:rsidP="00A22B02">
      <w:pPr>
        <w:spacing w:after="120" w:line="300" w:lineRule="auto"/>
        <w:jc w:val="both"/>
        <w:rPr>
          <w:rFonts w:ascii="Titillium Web" w:hAnsi="Titillium Web"/>
          <w:sz w:val="28"/>
          <w:szCs w:val="28"/>
        </w:rPr>
      </w:pPr>
      <w:r w:rsidRPr="00A22B02">
        <w:rPr>
          <w:rFonts w:ascii="Titillium Web" w:hAnsi="Titillium Web"/>
          <w:sz w:val="28"/>
          <w:szCs w:val="28"/>
        </w:rPr>
        <w:t xml:space="preserve">- </w:t>
      </w:r>
      <w:r w:rsidR="00A22B02">
        <w:rPr>
          <w:rFonts w:ascii="Titillium Web" w:hAnsi="Titillium Web"/>
          <w:sz w:val="28"/>
          <w:szCs w:val="28"/>
        </w:rPr>
        <w:t>XXXXXXXXXX</w:t>
      </w:r>
      <w:r w:rsidRPr="00A22B02">
        <w:rPr>
          <w:rFonts w:ascii="Titillium Web" w:hAnsi="Titillium Web"/>
          <w:sz w:val="28"/>
          <w:szCs w:val="28"/>
        </w:rPr>
        <w:t>.</w:t>
      </w:r>
    </w:p>
    <w:p w14:paraId="5A22BC94" w14:textId="776A7A56" w:rsidR="00F21740"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b) </w:t>
      </w:r>
      <w:r w:rsidR="00F21740" w:rsidRPr="00A22B02">
        <w:rPr>
          <w:rFonts w:ascii="Titillium Web" w:hAnsi="Titillium Web"/>
          <w:sz w:val="28"/>
          <w:szCs w:val="28"/>
        </w:rPr>
        <w:t>ingresso gratuito per il</w:t>
      </w:r>
      <w:r w:rsidRPr="00A22B02">
        <w:rPr>
          <w:rFonts w:ascii="Titillium Web" w:hAnsi="Titillium Web"/>
          <w:sz w:val="28"/>
          <w:szCs w:val="28"/>
        </w:rPr>
        <w:t xml:space="preserve"> titolare</w:t>
      </w:r>
      <w:r w:rsidR="00F21740" w:rsidRPr="00A22B02">
        <w:rPr>
          <w:rFonts w:ascii="Titillium Web" w:hAnsi="Titillium Web"/>
          <w:sz w:val="28"/>
          <w:szCs w:val="28"/>
        </w:rPr>
        <w:t xml:space="preserve"> dell</w:t>
      </w:r>
      <w:r w:rsidRPr="00A22B02">
        <w:rPr>
          <w:rFonts w:ascii="Titillium Web" w:hAnsi="Titillium Web"/>
          <w:sz w:val="28"/>
          <w:szCs w:val="28"/>
        </w:rPr>
        <w:t>a</w:t>
      </w:r>
      <w:r w:rsidR="00F21740" w:rsidRPr="00A22B02">
        <w:rPr>
          <w:rFonts w:ascii="Titillium Web" w:hAnsi="Titillium Web"/>
          <w:sz w:val="28"/>
          <w:szCs w:val="28"/>
        </w:rPr>
        <w:t xml:space="preserve"> carta e tariffa agevolata </w:t>
      </w:r>
      <w:r w:rsidR="00A22B02" w:rsidRPr="00A22B02">
        <w:rPr>
          <w:rFonts w:ascii="Titillium Web" w:hAnsi="Titillium Web"/>
          <w:sz w:val="28"/>
          <w:szCs w:val="28"/>
        </w:rPr>
        <w:t xml:space="preserve">(specificare entità o percentuale della scontistica) </w:t>
      </w:r>
      <w:r w:rsidR="00F21740" w:rsidRPr="00A22B02">
        <w:rPr>
          <w:rFonts w:ascii="Titillium Web" w:hAnsi="Titillium Web"/>
          <w:sz w:val="28"/>
          <w:szCs w:val="28"/>
        </w:rPr>
        <w:t>sul biglietto per l’accompagnatore</w:t>
      </w:r>
      <w:r w:rsidRPr="00A22B02">
        <w:rPr>
          <w:rFonts w:ascii="Titillium Web" w:hAnsi="Titillium Web"/>
          <w:sz w:val="28"/>
          <w:szCs w:val="28"/>
        </w:rPr>
        <w:t xml:space="preserve">: </w:t>
      </w:r>
    </w:p>
    <w:p w14:paraId="01A96345" w14:textId="57A149D6" w:rsidR="00C764C4" w:rsidRPr="00A22B02" w:rsidRDefault="00EF6745"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 </w:t>
      </w:r>
      <w:r w:rsidR="00A22B02" w:rsidRPr="00A22B02">
        <w:rPr>
          <w:rFonts w:ascii="Titillium Web" w:hAnsi="Titillium Web"/>
          <w:i/>
          <w:iCs/>
          <w:sz w:val="28"/>
          <w:szCs w:val="28"/>
        </w:rPr>
        <w:t xml:space="preserve">(A TITOLO ESEMPLIFICATIVO) </w:t>
      </w:r>
      <w:r w:rsidR="00F21740" w:rsidRPr="00A22B02">
        <w:rPr>
          <w:rFonts w:ascii="Titillium Web" w:hAnsi="Titillium Web"/>
          <w:sz w:val="28"/>
          <w:szCs w:val="28"/>
        </w:rPr>
        <w:t xml:space="preserve">al </w:t>
      </w:r>
      <w:r w:rsidR="002C6844" w:rsidRPr="00A22B02">
        <w:rPr>
          <w:rFonts w:ascii="Titillium Web" w:hAnsi="Titillium Web"/>
          <w:sz w:val="28"/>
          <w:szCs w:val="28"/>
        </w:rPr>
        <w:t>(</w:t>
      </w:r>
      <w:r w:rsidR="00F21740" w:rsidRPr="00A22B02">
        <w:rPr>
          <w:rFonts w:ascii="Titillium Web" w:hAnsi="Titillium Web"/>
          <w:sz w:val="28"/>
          <w:szCs w:val="28"/>
        </w:rPr>
        <w:t>Teatro Comunale</w:t>
      </w:r>
      <w:r w:rsidR="002C6844" w:rsidRPr="00A22B02">
        <w:rPr>
          <w:rFonts w:ascii="Titillium Web" w:hAnsi="Titillium Web"/>
          <w:sz w:val="28"/>
          <w:szCs w:val="28"/>
        </w:rPr>
        <w:t>)</w:t>
      </w:r>
      <w:r w:rsidR="00F21740" w:rsidRPr="00A22B02">
        <w:rPr>
          <w:rFonts w:ascii="Titillium Web" w:hAnsi="Titillium Web"/>
          <w:sz w:val="28"/>
          <w:szCs w:val="28"/>
        </w:rPr>
        <w:t>, nei limiti della capienza degli spazi dedicati e previa prenotazione anticipata per ogni singolo spettacolo;</w:t>
      </w:r>
    </w:p>
    <w:p w14:paraId="5A520EF4" w14:textId="0869A478" w:rsidR="00F21740" w:rsidRPr="00A22B02" w:rsidRDefault="00C764C4"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 </w:t>
      </w:r>
      <w:r w:rsidR="00A22B02" w:rsidRPr="00A22B02">
        <w:rPr>
          <w:rFonts w:ascii="Titillium Web" w:hAnsi="Titillium Web"/>
          <w:i/>
          <w:iCs/>
          <w:sz w:val="28"/>
          <w:szCs w:val="28"/>
        </w:rPr>
        <w:t xml:space="preserve">(A TITOLO ESEMPLIFICATIVO) </w:t>
      </w:r>
      <w:r w:rsidR="00F21740" w:rsidRPr="00A22B02">
        <w:rPr>
          <w:rFonts w:ascii="Titillium Web" w:hAnsi="Titillium Web"/>
          <w:sz w:val="28"/>
          <w:szCs w:val="28"/>
        </w:rPr>
        <w:t xml:space="preserve">allo </w:t>
      </w:r>
      <w:r w:rsidR="002C6844" w:rsidRPr="00A22B02">
        <w:rPr>
          <w:rFonts w:ascii="Titillium Web" w:hAnsi="Titillium Web"/>
          <w:sz w:val="28"/>
          <w:szCs w:val="28"/>
        </w:rPr>
        <w:t>(</w:t>
      </w:r>
      <w:r w:rsidR="00F21740" w:rsidRPr="00A22B02">
        <w:rPr>
          <w:rFonts w:ascii="Titillium Web" w:hAnsi="Titillium Web"/>
          <w:sz w:val="28"/>
          <w:szCs w:val="28"/>
        </w:rPr>
        <w:t>Stadio Comunale</w:t>
      </w:r>
      <w:r w:rsidR="002C6844" w:rsidRPr="00A22B02">
        <w:rPr>
          <w:rFonts w:ascii="Titillium Web" w:hAnsi="Titillium Web"/>
          <w:sz w:val="28"/>
          <w:szCs w:val="28"/>
        </w:rPr>
        <w:t>)</w:t>
      </w:r>
      <w:r w:rsidR="00F21740" w:rsidRPr="00A22B02">
        <w:rPr>
          <w:rFonts w:ascii="Titillium Web" w:hAnsi="Titillium Web"/>
          <w:sz w:val="28"/>
          <w:szCs w:val="28"/>
        </w:rPr>
        <w:t>, nei limiti della capienza degli spazi dedicati e previa prenotazione anticipata per ogni singola partita</w:t>
      </w:r>
      <w:r w:rsidRPr="00A22B02">
        <w:rPr>
          <w:rFonts w:ascii="Titillium Web" w:hAnsi="Titillium Web"/>
          <w:sz w:val="28"/>
          <w:szCs w:val="28"/>
        </w:rPr>
        <w:t>;</w:t>
      </w:r>
      <w:r w:rsidR="00F21740" w:rsidRPr="00A22B02">
        <w:rPr>
          <w:rFonts w:ascii="Titillium Web" w:hAnsi="Titillium Web"/>
          <w:sz w:val="28"/>
          <w:szCs w:val="28"/>
        </w:rPr>
        <w:t xml:space="preserve"> </w:t>
      </w:r>
    </w:p>
    <w:p w14:paraId="1ECB66AB" w14:textId="21FE093A" w:rsidR="009C2A0D" w:rsidRPr="00A22B02" w:rsidRDefault="00C764C4"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c) </w:t>
      </w:r>
      <w:r w:rsidR="009C2A0D" w:rsidRPr="00A22B02">
        <w:rPr>
          <w:rFonts w:ascii="Titillium Web" w:hAnsi="Titillium Web"/>
          <w:i/>
          <w:iCs/>
          <w:sz w:val="28"/>
          <w:szCs w:val="28"/>
        </w:rPr>
        <w:t xml:space="preserve">(A TITOLO </w:t>
      </w:r>
      <w:r w:rsidR="009C2A0D" w:rsidRPr="00A22B02">
        <w:rPr>
          <w:rFonts w:ascii="Titillium Web" w:hAnsi="Titillium Web"/>
          <w:i/>
          <w:iCs/>
          <w:sz w:val="28"/>
          <w:szCs w:val="28"/>
        </w:rPr>
        <w:t xml:space="preserve">ESEMPLIFICATIVO) </w:t>
      </w:r>
      <w:r w:rsidR="009C2A0D" w:rsidRPr="009C2A0D">
        <w:rPr>
          <w:rFonts w:ascii="Titillium Web" w:hAnsi="Titillium Web"/>
          <w:sz w:val="28"/>
          <w:szCs w:val="28"/>
        </w:rPr>
        <w:t>ingresso</w:t>
      </w:r>
      <w:r w:rsidR="00F21740" w:rsidRPr="00A22B02">
        <w:rPr>
          <w:rFonts w:ascii="Titillium Web" w:hAnsi="Titillium Web"/>
          <w:sz w:val="28"/>
          <w:szCs w:val="28"/>
        </w:rPr>
        <w:t xml:space="preserve"> gratuito per il </w:t>
      </w:r>
      <w:r w:rsidRPr="00A22B02">
        <w:rPr>
          <w:rFonts w:ascii="Titillium Web" w:hAnsi="Titillium Web"/>
          <w:sz w:val="28"/>
          <w:szCs w:val="28"/>
        </w:rPr>
        <w:t>titolare</w:t>
      </w:r>
      <w:r w:rsidR="00F21740" w:rsidRPr="00A22B02">
        <w:rPr>
          <w:rFonts w:ascii="Titillium Web" w:hAnsi="Titillium Web"/>
          <w:sz w:val="28"/>
          <w:szCs w:val="28"/>
        </w:rPr>
        <w:t xml:space="preserve"> della Carta alle piscine di proprietà </w:t>
      </w:r>
      <w:r w:rsidR="00A22B02" w:rsidRPr="00A22B02">
        <w:rPr>
          <w:rFonts w:ascii="Titillium Web" w:hAnsi="Titillium Web"/>
          <w:b/>
          <w:bCs/>
          <w:sz w:val="28"/>
          <w:szCs w:val="28"/>
        </w:rPr>
        <w:t>COMUNALE\DELL’AZIENDA</w:t>
      </w:r>
      <w:r w:rsidR="00A22B02">
        <w:rPr>
          <w:rFonts w:ascii="Titillium Web" w:hAnsi="Titillium Web"/>
          <w:sz w:val="28"/>
          <w:szCs w:val="28"/>
        </w:rPr>
        <w:t>;</w:t>
      </w:r>
      <w:r w:rsidR="009C2A0D">
        <w:rPr>
          <w:rFonts w:ascii="Titillium Web" w:hAnsi="Titillium Web"/>
          <w:sz w:val="28"/>
          <w:szCs w:val="28"/>
        </w:rPr>
        <w:br/>
      </w:r>
    </w:p>
    <w:p w14:paraId="19D62E18" w14:textId="1A111FAE" w:rsidR="009C2A0D" w:rsidRPr="00A22B02" w:rsidRDefault="00F21740" w:rsidP="00A22B02">
      <w:pPr>
        <w:spacing w:after="60" w:line="300" w:lineRule="auto"/>
        <w:jc w:val="both"/>
        <w:rPr>
          <w:rFonts w:ascii="Titillium Web" w:hAnsi="Titillium Web"/>
          <w:sz w:val="28"/>
          <w:szCs w:val="28"/>
        </w:rPr>
      </w:pPr>
      <w:r w:rsidRPr="00A22B02">
        <w:rPr>
          <w:rFonts w:ascii="Titillium Web" w:hAnsi="Titillium Web"/>
          <w:sz w:val="28"/>
          <w:szCs w:val="28"/>
        </w:rPr>
        <w:t>2</w:t>
      </w:r>
      <w:r w:rsidRPr="00A22B02">
        <w:rPr>
          <w:rFonts w:ascii="Titillium Web" w:hAnsi="Titillium Web"/>
          <w:b/>
          <w:sz w:val="28"/>
          <w:szCs w:val="28"/>
        </w:rPr>
        <w:t>.</w:t>
      </w:r>
      <w:r w:rsidR="00EF6745" w:rsidRPr="00A22B02">
        <w:rPr>
          <w:rFonts w:ascii="Titillium Web" w:hAnsi="Titillium Web"/>
          <w:sz w:val="28"/>
          <w:szCs w:val="28"/>
        </w:rPr>
        <w:t xml:space="preserve"> All’interno dei </w:t>
      </w:r>
      <w:r w:rsidR="00A22B02">
        <w:rPr>
          <w:rFonts w:ascii="Titillium Web" w:hAnsi="Titillium Web"/>
          <w:sz w:val="28"/>
          <w:szCs w:val="28"/>
        </w:rPr>
        <w:t>luoghi</w:t>
      </w:r>
      <w:r w:rsidR="00C764C4" w:rsidRPr="00A22B02">
        <w:rPr>
          <w:rFonts w:ascii="Titillium Web" w:hAnsi="Titillium Web"/>
          <w:sz w:val="28"/>
          <w:szCs w:val="28"/>
        </w:rPr>
        <w:t xml:space="preserve"> di cui al comma 1, lett. a), </w:t>
      </w:r>
      <w:r w:rsidR="00EF6745" w:rsidRPr="00A22B02">
        <w:rPr>
          <w:rFonts w:ascii="Titillium Web" w:hAnsi="Titillium Web"/>
          <w:sz w:val="28"/>
          <w:szCs w:val="28"/>
        </w:rPr>
        <w:t>è consentito l’ingresso gratuito agli spazi in cui sono allestite mostre o esposizioni temporanee anche in presenza di un percorso espositivo separato e di un biglietto distinto</w:t>
      </w:r>
      <w:r w:rsidR="00C764C4" w:rsidRPr="00A22B02">
        <w:rPr>
          <w:rFonts w:ascii="Titillium Web" w:hAnsi="Titillium Web"/>
          <w:sz w:val="28"/>
          <w:szCs w:val="28"/>
        </w:rPr>
        <w:t>.</w:t>
      </w:r>
      <w:r w:rsidR="009C2A0D">
        <w:rPr>
          <w:rFonts w:ascii="Titillium Web" w:hAnsi="Titillium Web"/>
          <w:sz w:val="28"/>
          <w:szCs w:val="28"/>
        </w:rPr>
        <w:br/>
      </w:r>
    </w:p>
    <w:p w14:paraId="65525E7F" w14:textId="539532CB" w:rsidR="00F21740" w:rsidRPr="00A22B02" w:rsidRDefault="00EF6745" w:rsidP="00A22B02">
      <w:pPr>
        <w:spacing w:after="0" w:line="300" w:lineRule="auto"/>
        <w:jc w:val="both"/>
        <w:rPr>
          <w:rFonts w:ascii="Titillium Web" w:hAnsi="Titillium Web"/>
          <w:sz w:val="28"/>
          <w:szCs w:val="28"/>
        </w:rPr>
      </w:pPr>
      <w:r w:rsidRPr="00A22B02">
        <w:rPr>
          <w:rFonts w:ascii="Titillium Web" w:hAnsi="Titillium Web"/>
          <w:sz w:val="28"/>
          <w:szCs w:val="28"/>
        </w:rPr>
        <w:t xml:space="preserve">3. </w:t>
      </w:r>
      <w:r w:rsidR="00F21740" w:rsidRPr="00A22B02">
        <w:rPr>
          <w:rFonts w:ascii="Titillium Web" w:hAnsi="Titillium Web"/>
          <w:sz w:val="28"/>
          <w:szCs w:val="28"/>
        </w:rPr>
        <w:t xml:space="preserve">Il </w:t>
      </w:r>
      <w:r w:rsidR="00A22B02" w:rsidRPr="00A22B02">
        <w:rPr>
          <w:rFonts w:ascii="Titillium Web" w:hAnsi="Titillium Web"/>
          <w:b/>
          <w:bCs/>
          <w:sz w:val="28"/>
          <w:szCs w:val="28"/>
        </w:rPr>
        <w:t>COMUNE DI\</w:t>
      </w:r>
      <w:r w:rsidR="00A22B02">
        <w:rPr>
          <w:rFonts w:ascii="Titillium Web" w:hAnsi="Titillium Web"/>
          <w:b/>
          <w:bCs/>
          <w:sz w:val="28"/>
          <w:szCs w:val="28"/>
        </w:rPr>
        <w:t xml:space="preserve">NOME </w:t>
      </w:r>
      <w:r w:rsidR="00A22B02" w:rsidRPr="00A22B02">
        <w:rPr>
          <w:rFonts w:ascii="Titillium Web" w:hAnsi="Titillium Web"/>
          <w:b/>
          <w:bCs/>
          <w:sz w:val="28"/>
          <w:szCs w:val="28"/>
        </w:rPr>
        <w:t>AZIENDA</w:t>
      </w:r>
      <w:r w:rsidR="00F21740" w:rsidRPr="00A22B02">
        <w:rPr>
          <w:rFonts w:ascii="Titillium Web" w:hAnsi="Titillium Web"/>
          <w:sz w:val="28"/>
          <w:szCs w:val="28"/>
        </w:rPr>
        <w:t xml:space="preserve"> riconosce priorità nell’accesso ai propri uffici ed alle farmacie comunali ai titolari della Carta europea della disabilità. Le </w:t>
      </w:r>
      <w:proofErr w:type="gramStart"/>
      <w:r w:rsidR="00F21740" w:rsidRPr="00A22B02">
        <w:rPr>
          <w:rFonts w:ascii="Titillium Web" w:hAnsi="Titillium Web"/>
          <w:sz w:val="28"/>
          <w:szCs w:val="28"/>
        </w:rPr>
        <w:t>predette</w:t>
      </w:r>
      <w:proofErr w:type="gramEnd"/>
      <w:r w:rsidR="00F21740" w:rsidRPr="00A22B02">
        <w:rPr>
          <w:rFonts w:ascii="Titillium Web" w:hAnsi="Titillium Web"/>
          <w:sz w:val="28"/>
          <w:szCs w:val="28"/>
        </w:rPr>
        <w:t xml:space="preserve"> agevolazioni sono riconosciute anche alla persona in possesso della Carta e di delega del titolare della stessa per lo svolgimento di adempimenti in nome e per conto del titolare della Carta medesima.</w:t>
      </w:r>
    </w:p>
    <w:p w14:paraId="5AB818BA" w14:textId="77777777" w:rsidR="00C764C4" w:rsidRPr="00A22B02" w:rsidRDefault="00C764C4" w:rsidP="00A22B02">
      <w:pPr>
        <w:spacing w:after="0" w:line="300" w:lineRule="auto"/>
        <w:jc w:val="both"/>
        <w:rPr>
          <w:rFonts w:ascii="Titillium Web" w:hAnsi="Titillium Web"/>
          <w:sz w:val="28"/>
          <w:szCs w:val="28"/>
        </w:rPr>
      </w:pPr>
    </w:p>
    <w:p w14:paraId="63998A49" w14:textId="77777777" w:rsidR="00F21740" w:rsidRPr="00A22B02" w:rsidRDefault="00F21740" w:rsidP="00A22B02">
      <w:pPr>
        <w:spacing w:after="60" w:line="300" w:lineRule="auto"/>
        <w:jc w:val="center"/>
        <w:rPr>
          <w:rFonts w:ascii="Titillium Web" w:hAnsi="Titillium Web"/>
          <w:b/>
          <w:bCs/>
          <w:sz w:val="28"/>
          <w:szCs w:val="28"/>
        </w:rPr>
      </w:pPr>
      <w:r w:rsidRPr="00A22B02">
        <w:rPr>
          <w:rFonts w:ascii="Titillium Web" w:hAnsi="Titillium Web"/>
          <w:b/>
          <w:bCs/>
          <w:sz w:val="28"/>
          <w:szCs w:val="28"/>
        </w:rPr>
        <w:lastRenderedPageBreak/>
        <w:t>Art. 2</w:t>
      </w:r>
    </w:p>
    <w:p w14:paraId="145AEFE2" w14:textId="214D03AB" w:rsidR="00F21740" w:rsidRPr="00A22B02" w:rsidRDefault="002C6844" w:rsidP="00A22B02">
      <w:pPr>
        <w:spacing w:after="0" w:line="300" w:lineRule="auto"/>
        <w:jc w:val="both"/>
        <w:rPr>
          <w:rFonts w:ascii="Titillium Web" w:hAnsi="Titillium Web"/>
          <w:sz w:val="28"/>
          <w:szCs w:val="28"/>
        </w:rPr>
      </w:pPr>
      <w:r w:rsidRPr="00A22B02">
        <w:rPr>
          <w:rFonts w:ascii="Titillium Web" w:hAnsi="Titillium Web"/>
          <w:sz w:val="28"/>
          <w:szCs w:val="28"/>
        </w:rPr>
        <w:t xml:space="preserve">1. </w:t>
      </w:r>
      <w:r w:rsidR="00F21740" w:rsidRPr="00A22B02">
        <w:rPr>
          <w:rFonts w:ascii="Titillium Web" w:hAnsi="Titillium Web"/>
          <w:sz w:val="28"/>
          <w:szCs w:val="28"/>
        </w:rPr>
        <w:t xml:space="preserve">I </w:t>
      </w:r>
      <w:r w:rsidRPr="00A22B02">
        <w:rPr>
          <w:rFonts w:ascii="Titillium Web" w:hAnsi="Titillium Web"/>
          <w:sz w:val="28"/>
          <w:szCs w:val="28"/>
        </w:rPr>
        <w:t>titolari</w:t>
      </w:r>
      <w:r w:rsidR="00F21740" w:rsidRPr="00A22B02">
        <w:rPr>
          <w:rFonts w:ascii="Titillium Web" w:hAnsi="Titillium Web"/>
          <w:sz w:val="28"/>
          <w:szCs w:val="28"/>
        </w:rPr>
        <w:t xml:space="preserve"> della Carta europea della disabilità possono fruire dei servizi/agevolazioni di cui all’art. 1 mediante l’esibizione della Carta, senza ulteriori formalità o richiesta da parte del </w:t>
      </w:r>
      <w:r w:rsidR="00A22B02" w:rsidRPr="00A22B02">
        <w:rPr>
          <w:rFonts w:ascii="Titillium Web" w:hAnsi="Titillium Web"/>
          <w:b/>
          <w:bCs/>
          <w:sz w:val="28"/>
          <w:szCs w:val="28"/>
        </w:rPr>
        <w:t>COMUNE DI\NOME AZIENDA</w:t>
      </w:r>
      <w:r w:rsidR="00F21740" w:rsidRPr="00A22B02">
        <w:rPr>
          <w:rFonts w:ascii="Titillium Web" w:hAnsi="Titillium Web"/>
          <w:sz w:val="28"/>
          <w:szCs w:val="28"/>
        </w:rPr>
        <w:t>, salvo la verifica della titolarità della Carta. Le agevolazioni possono essere ottenute anche mediante l’identificazione informatica ai sensi dell’articolo 64 del decreto legislativo 7 marzo 2005, n. 82.</w:t>
      </w:r>
    </w:p>
    <w:p w14:paraId="7FB17103" w14:textId="77777777" w:rsidR="00F21740" w:rsidRPr="00A22B02" w:rsidRDefault="00F21740" w:rsidP="00A22B02">
      <w:pPr>
        <w:spacing w:after="0" w:line="300" w:lineRule="auto"/>
        <w:jc w:val="both"/>
        <w:rPr>
          <w:rFonts w:ascii="Titillium Web" w:hAnsi="Titillium Web"/>
          <w:sz w:val="28"/>
          <w:szCs w:val="28"/>
        </w:rPr>
      </w:pPr>
    </w:p>
    <w:p w14:paraId="55497DF8" w14:textId="60A0F514" w:rsidR="00F21740" w:rsidRPr="009C2A0D" w:rsidRDefault="00F21740" w:rsidP="009C2A0D">
      <w:pPr>
        <w:spacing w:after="60" w:line="300" w:lineRule="auto"/>
        <w:jc w:val="center"/>
        <w:rPr>
          <w:rFonts w:ascii="Titillium Web" w:hAnsi="Titillium Web"/>
          <w:b/>
          <w:bCs/>
          <w:sz w:val="28"/>
          <w:szCs w:val="28"/>
        </w:rPr>
      </w:pPr>
      <w:r w:rsidRPr="009C2A0D">
        <w:rPr>
          <w:rFonts w:ascii="Titillium Web" w:hAnsi="Titillium Web"/>
          <w:b/>
          <w:bCs/>
          <w:sz w:val="28"/>
          <w:szCs w:val="28"/>
        </w:rPr>
        <w:t>Art. 3</w:t>
      </w:r>
    </w:p>
    <w:p w14:paraId="7F7272EC" w14:textId="77777777" w:rsidR="00F21740" w:rsidRPr="00A22B02" w:rsidRDefault="002C6844" w:rsidP="00A22B02">
      <w:pPr>
        <w:spacing w:after="0" w:line="300" w:lineRule="auto"/>
        <w:jc w:val="both"/>
        <w:rPr>
          <w:rFonts w:ascii="Titillium Web" w:hAnsi="Titillium Web"/>
          <w:sz w:val="28"/>
          <w:szCs w:val="28"/>
        </w:rPr>
      </w:pPr>
      <w:r w:rsidRPr="00A22B02">
        <w:rPr>
          <w:rFonts w:ascii="Titillium Web" w:hAnsi="Titillium Web"/>
          <w:sz w:val="28"/>
          <w:szCs w:val="28"/>
        </w:rPr>
        <w:t xml:space="preserve">1. </w:t>
      </w:r>
      <w:r w:rsidR="00F21740" w:rsidRPr="00A22B02">
        <w:rPr>
          <w:rFonts w:ascii="Titillium Web" w:hAnsi="Titillium Web"/>
          <w:sz w:val="28"/>
          <w:szCs w:val="28"/>
        </w:rPr>
        <w:t xml:space="preserve">La presente convenzione ha durata di 1 </w:t>
      </w:r>
      <w:proofErr w:type="spellStart"/>
      <w:r w:rsidR="00F21740" w:rsidRPr="00A22B02">
        <w:rPr>
          <w:rFonts w:ascii="Titillium Web" w:hAnsi="Titillium Web"/>
          <w:sz w:val="28"/>
          <w:szCs w:val="28"/>
        </w:rPr>
        <w:t>anno</w:t>
      </w:r>
      <w:proofErr w:type="spellEnd"/>
      <w:r w:rsidR="00F21740" w:rsidRPr="00A22B02">
        <w:rPr>
          <w:rFonts w:ascii="Titillium Web" w:hAnsi="Titillium Web"/>
          <w:sz w:val="28"/>
          <w:szCs w:val="28"/>
        </w:rPr>
        <w:t xml:space="preserve"> a decorrere dal giorno della sottoscrizione delle parti.</w:t>
      </w:r>
      <w:r w:rsidR="00C764C4" w:rsidRPr="00A22B02">
        <w:rPr>
          <w:rFonts w:ascii="Titillium Web" w:hAnsi="Titillium Web"/>
          <w:sz w:val="28"/>
          <w:szCs w:val="28"/>
        </w:rPr>
        <w:t xml:space="preserve"> Essa si intende tacitamente rinnovata per la medesima durata qualora non venga comunicata disdetta scritta almeno trenta giorni prima della sua scadenza.</w:t>
      </w:r>
    </w:p>
    <w:p w14:paraId="110FF307" w14:textId="77777777" w:rsidR="00105634" w:rsidRPr="00A22B02" w:rsidRDefault="00105634" w:rsidP="00A22B02">
      <w:pPr>
        <w:spacing w:after="60" w:line="300" w:lineRule="auto"/>
        <w:jc w:val="both"/>
        <w:rPr>
          <w:rFonts w:ascii="Titillium Web" w:hAnsi="Titillium Web"/>
          <w:sz w:val="28"/>
          <w:szCs w:val="28"/>
        </w:rPr>
      </w:pPr>
    </w:p>
    <w:p w14:paraId="486A9EEE" w14:textId="0839160F" w:rsidR="00F21740" w:rsidRPr="009C2A0D" w:rsidRDefault="00F21740" w:rsidP="009C2A0D">
      <w:pPr>
        <w:spacing w:after="60" w:line="300" w:lineRule="auto"/>
        <w:jc w:val="center"/>
        <w:rPr>
          <w:rFonts w:ascii="Titillium Web" w:hAnsi="Titillium Web"/>
          <w:b/>
          <w:bCs/>
          <w:sz w:val="28"/>
          <w:szCs w:val="28"/>
        </w:rPr>
      </w:pPr>
      <w:r w:rsidRPr="009C2A0D">
        <w:rPr>
          <w:rFonts w:ascii="Titillium Web" w:hAnsi="Titillium Web"/>
          <w:b/>
          <w:bCs/>
          <w:sz w:val="28"/>
          <w:szCs w:val="28"/>
        </w:rPr>
        <w:t>Art. 4</w:t>
      </w:r>
    </w:p>
    <w:p w14:paraId="3D5FE43B" w14:textId="7A0CFA2F" w:rsidR="00F21740" w:rsidRPr="00A22B02" w:rsidRDefault="002C6844" w:rsidP="00A22B02">
      <w:pPr>
        <w:spacing w:after="60" w:line="300" w:lineRule="auto"/>
        <w:jc w:val="both"/>
        <w:rPr>
          <w:rFonts w:ascii="Titillium Web" w:hAnsi="Titillium Web"/>
          <w:sz w:val="28"/>
          <w:szCs w:val="28"/>
        </w:rPr>
      </w:pPr>
      <w:r w:rsidRPr="00A22B02">
        <w:rPr>
          <w:rFonts w:ascii="Titillium Web" w:hAnsi="Titillium Web"/>
          <w:sz w:val="28"/>
          <w:szCs w:val="28"/>
        </w:rPr>
        <w:t xml:space="preserve">1. </w:t>
      </w:r>
      <w:r w:rsidR="00F21740" w:rsidRPr="00A22B02">
        <w:rPr>
          <w:rFonts w:ascii="Titillium Web" w:hAnsi="Titillium Web"/>
          <w:sz w:val="28"/>
          <w:szCs w:val="28"/>
        </w:rPr>
        <w:t xml:space="preserve">La Presidenza del </w:t>
      </w:r>
      <w:r w:rsidR="009C2A0D" w:rsidRPr="00A22B02">
        <w:rPr>
          <w:rFonts w:ascii="Titillium Web" w:hAnsi="Titillium Web"/>
          <w:sz w:val="28"/>
          <w:szCs w:val="28"/>
        </w:rPr>
        <w:t xml:space="preserve">Consiglio </w:t>
      </w:r>
      <w:r w:rsidR="009C2A0D">
        <w:rPr>
          <w:rFonts w:ascii="Titillium Web" w:hAnsi="Titillium Web"/>
          <w:sz w:val="28"/>
          <w:szCs w:val="28"/>
        </w:rPr>
        <w:t>dei ministri</w:t>
      </w:r>
      <w:r w:rsidR="008E6374" w:rsidRPr="00A22B02">
        <w:rPr>
          <w:rFonts w:ascii="Titillium Web" w:hAnsi="Titillium Web"/>
          <w:sz w:val="28"/>
          <w:szCs w:val="28"/>
        </w:rPr>
        <w:t xml:space="preserve"> </w:t>
      </w:r>
      <w:r w:rsidR="00F21740" w:rsidRPr="00A22B02">
        <w:rPr>
          <w:rFonts w:ascii="Titillium Web" w:hAnsi="Titillium Web"/>
          <w:sz w:val="28"/>
          <w:szCs w:val="28"/>
        </w:rPr>
        <w:t>-</w:t>
      </w:r>
      <w:r w:rsidR="008E6374" w:rsidRPr="00A22B02">
        <w:rPr>
          <w:rFonts w:ascii="Titillium Web" w:hAnsi="Titillium Web"/>
          <w:sz w:val="28"/>
          <w:szCs w:val="28"/>
        </w:rPr>
        <w:t xml:space="preserve"> </w:t>
      </w:r>
      <w:r w:rsidR="00217961" w:rsidRPr="00A22B02">
        <w:rPr>
          <w:rFonts w:ascii="Titillium Web" w:hAnsi="Titillium Web"/>
          <w:sz w:val="28"/>
          <w:szCs w:val="28"/>
        </w:rPr>
        <w:t>Dipartimento</w:t>
      </w:r>
      <w:r w:rsidR="00F21740" w:rsidRPr="00A22B02">
        <w:rPr>
          <w:rFonts w:ascii="Titillium Web" w:hAnsi="Titillium Web"/>
          <w:sz w:val="28"/>
          <w:szCs w:val="28"/>
        </w:rPr>
        <w:t xml:space="preserve"> per le politiche in favore delle persone con disabilità non assume alcuna responsabilità in caso di mancato o inesatto adempimento della prestazione oggetto della presente convenzione ed è esente da qualsiasi responsabilità per eventuali danni derivanti a terzi dall’applicazione della stessa.</w:t>
      </w:r>
      <w:r w:rsidR="009C2A0D">
        <w:rPr>
          <w:rFonts w:ascii="Titillium Web" w:hAnsi="Titillium Web"/>
          <w:sz w:val="28"/>
          <w:szCs w:val="28"/>
        </w:rPr>
        <w:br/>
      </w:r>
    </w:p>
    <w:p w14:paraId="21E0988F" w14:textId="662EE064" w:rsidR="009C2A0D" w:rsidRDefault="002C6844" w:rsidP="009C2A0D">
      <w:pPr>
        <w:spacing w:after="0" w:line="300" w:lineRule="auto"/>
        <w:jc w:val="both"/>
        <w:rPr>
          <w:rFonts w:ascii="Titillium Web" w:hAnsi="Titillium Web"/>
          <w:sz w:val="28"/>
          <w:szCs w:val="28"/>
        </w:rPr>
      </w:pPr>
      <w:r w:rsidRPr="00A22B02">
        <w:rPr>
          <w:rFonts w:ascii="Titillium Web" w:hAnsi="Titillium Web"/>
          <w:sz w:val="28"/>
          <w:szCs w:val="28"/>
        </w:rPr>
        <w:t xml:space="preserve">2. </w:t>
      </w:r>
      <w:r w:rsidR="00F21740" w:rsidRPr="00A22B02">
        <w:rPr>
          <w:rFonts w:ascii="Titillium Web" w:hAnsi="Titillium Web"/>
          <w:sz w:val="28"/>
          <w:szCs w:val="28"/>
        </w:rPr>
        <w:t xml:space="preserve">La Presidenza del </w:t>
      </w:r>
      <w:r w:rsidR="009C2A0D" w:rsidRPr="00A22B02">
        <w:rPr>
          <w:rFonts w:ascii="Titillium Web" w:hAnsi="Titillium Web"/>
          <w:sz w:val="28"/>
          <w:szCs w:val="28"/>
        </w:rPr>
        <w:t xml:space="preserve">Consiglio dei </w:t>
      </w:r>
      <w:r w:rsidR="009C2A0D">
        <w:rPr>
          <w:rFonts w:ascii="Titillium Web" w:hAnsi="Titillium Web"/>
          <w:sz w:val="28"/>
          <w:szCs w:val="28"/>
        </w:rPr>
        <w:t xml:space="preserve">ministri </w:t>
      </w:r>
      <w:r w:rsidR="00F21740" w:rsidRPr="00A22B02">
        <w:rPr>
          <w:rFonts w:ascii="Titillium Web" w:hAnsi="Titillium Web"/>
          <w:sz w:val="28"/>
          <w:szCs w:val="28"/>
        </w:rPr>
        <w:t>-</w:t>
      </w:r>
      <w:r w:rsidR="009C2A0D">
        <w:rPr>
          <w:rFonts w:ascii="Titillium Web" w:hAnsi="Titillium Web"/>
          <w:sz w:val="28"/>
          <w:szCs w:val="28"/>
        </w:rPr>
        <w:t xml:space="preserve"> </w:t>
      </w:r>
      <w:r w:rsidR="00217961" w:rsidRPr="00A22B02">
        <w:rPr>
          <w:rFonts w:ascii="Titillium Web" w:hAnsi="Titillium Web"/>
          <w:sz w:val="28"/>
          <w:szCs w:val="28"/>
        </w:rPr>
        <w:t>Dipartimento</w:t>
      </w:r>
      <w:r w:rsidR="00F21740" w:rsidRPr="00A22B02">
        <w:rPr>
          <w:rFonts w:ascii="Titillium Web" w:hAnsi="Titillium Web"/>
          <w:sz w:val="28"/>
          <w:szCs w:val="28"/>
        </w:rPr>
        <w:t xml:space="preserve"> per le politiche in favore delle persone con disabilità si riserva la facoltà di sospendere la presente convenzione in qualsiasi momento, previa formale comunicazione alla controparte </w:t>
      </w:r>
      <w:r w:rsidR="00F21740" w:rsidRPr="00A22B02">
        <w:rPr>
          <w:rFonts w:ascii="Titillium Web" w:hAnsi="Titillium Web"/>
          <w:sz w:val="28"/>
          <w:szCs w:val="28"/>
        </w:rPr>
        <w:lastRenderedPageBreak/>
        <w:t xml:space="preserve">mediante l’invio di raccomandata </w:t>
      </w:r>
      <w:proofErr w:type="spellStart"/>
      <w:r w:rsidR="00F21740" w:rsidRPr="00A22B02">
        <w:rPr>
          <w:rFonts w:ascii="Titillium Web" w:hAnsi="Titillium Web"/>
          <w:sz w:val="28"/>
          <w:szCs w:val="28"/>
        </w:rPr>
        <w:t>a/r</w:t>
      </w:r>
      <w:proofErr w:type="spellEnd"/>
      <w:r w:rsidR="00F21740" w:rsidRPr="00A22B02">
        <w:rPr>
          <w:rFonts w:ascii="Titillium Web" w:hAnsi="Titillium Web"/>
          <w:sz w:val="28"/>
          <w:szCs w:val="28"/>
        </w:rPr>
        <w:t xml:space="preserve"> o posta certificata, con decorrenza dalla data di invio della comunicazione</w:t>
      </w:r>
      <w:r w:rsidR="009C2A0D">
        <w:rPr>
          <w:rFonts w:ascii="Titillium Web" w:hAnsi="Titillium Web"/>
          <w:sz w:val="28"/>
          <w:szCs w:val="28"/>
        </w:rPr>
        <w:t>.</w:t>
      </w:r>
    </w:p>
    <w:p w14:paraId="58C2FFFE" w14:textId="77777777" w:rsidR="009C2A0D" w:rsidRDefault="009C2A0D" w:rsidP="009C2A0D">
      <w:pPr>
        <w:spacing w:after="0" w:line="300" w:lineRule="auto"/>
        <w:jc w:val="both"/>
        <w:rPr>
          <w:rFonts w:ascii="Titillium Web" w:hAnsi="Titillium Web"/>
          <w:sz w:val="28"/>
          <w:szCs w:val="28"/>
        </w:rPr>
      </w:pPr>
    </w:p>
    <w:p w14:paraId="7694C194" w14:textId="77777777" w:rsidR="009C2A0D" w:rsidRDefault="009C2A0D" w:rsidP="009C2A0D">
      <w:pPr>
        <w:spacing w:after="0" w:line="300" w:lineRule="auto"/>
        <w:jc w:val="both"/>
        <w:rPr>
          <w:rFonts w:ascii="Titillium Web" w:hAnsi="Titillium Web"/>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9C2A0D" w14:paraId="069C429F" w14:textId="77777777" w:rsidTr="009C2A0D">
        <w:tc>
          <w:tcPr>
            <w:tcW w:w="4816" w:type="dxa"/>
          </w:tcPr>
          <w:p w14:paraId="0158BEEF" w14:textId="5694A2A7" w:rsidR="009C2A0D" w:rsidRDefault="009C2A0D" w:rsidP="009C2A0D">
            <w:pPr>
              <w:spacing w:after="0" w:line="240" w:lineRule="auto"/>
              <w:jc w:val="center"/>
              <w:rPr>
                <w:rFonts w:ascii="Titillium Web" w:hAnsi="Titillium Web"/>
                <w:sz w:val="28"/>
                <w:szCs w:val="28"/>
              </w:rPr>
            </w:pPr>
            <w:r>
              <w:rPr>
                <w:rFonts w:ascii="Titillium Web" w:hAnsi="Titillium Web"/>
                <w:sz w:val="28"/>
                <w:szCs w:val="28"/>
              </w:rPr>
              <w:t>IL SINDACO DEL COMUNE DI\LEGALE RAPPRESENTANTE</w:t>
            </w:r>
          </w:p>
        </w:tc>
        <w:tc>
          <w:tcPr>
            <w:tcW w:w="4816" w:type="dxa"/>
          </w:tcPr>
          <w:p w14:paraId="510FE807" w14:textId="77777777" w:rsidR="009C2A0D" w:rsidRPr="00A22B02" w:rsidRDefault="009C2A0D" w:rsidP="009C2A0D">
            <w:pPr>
              <w:widowControl w:val="0"/>
              <w:spacing w:after="0" w:line="240" w:lineRule="auto"/>
              <w:jc w:val="center"/>
              <w:rPr>
                <w:rFonts w:ascii="Titillium Web" w:hAnsi="Titillium Web"/>
                <w:sz w:val="28"/>
                <w:szCs w:val="28"/>
              </w:rPr>
            </w:pPr>
            <w:r w:rsidRPr="00A22B02">
              <w:rPr>
                <w:rFonts w:ascii="Titillium Web" w:hAnsi="Titillium Web"/>
                <w:sz w:val="28"/>
                <w:szCs w:val="28"/>
              </w:rPr>
              <w:t>Il CAPO DIPARTIMENTO PER LE POLITICHE IN FAVORE DELLE PERSONE CON DISABILITÀ</w:t>
            </w:r>
          </w:p>
          <w:p w14:paraId="44A199F6" w14:textId="6A453A12" w:rsidR="009C2A0D" w:rsidRDefault="009C2A0D" w:rsidP="009C2A0D">
            <w:pPr>
              <w:spacing w:after="0" w:line="240" w:lineRule="auto"/>
              <w:jc w:val="center"/>
              <w:rPr>
                <w:rFonts w:ascii="Titillium Web" w:hAnsi="Titillium Web"/>
                <w:sz w:val="28"/>
                <w:szCs w:val="28"/>
              </w:rPr>
            </w:pPr>
            <w:r w:rsidRPr="00A22B02">
              <w:rPr>
                <w:rFonts w:ascii="Titillium Web" w:hAnsi="Titillium Web"/>
                <w:i/>
                <w:iCs/>
                <w:sz w:val="28"/>
                <w:szCs w:val="28"/>
              </w:rPr>
              <w:t xml:space="preserve">dott.ssa </w:t>
            </w:r>
            <w:r w:rsidRPr="009C2A0D">
              <w:rPr>
                <w:rFonts w:ascii="Titillium Web" w:hAnsi="Titillium Web"/>
                <w:i/>
                <w:iCs/>
                <w:sz w:val="28"/>
                <w:szCs w:val="28"/>
              </w:rPr>
              <w:t>Antonella Nicotra</w:t>
            </w:r>
          </w:p>
        </w:tc>
      </w:tr>
    </w:tbl>
    <w:p w14:paraId="3094C1C4" w14:textId="37008B06" w:rsidR="00F21740" w:rsidRPr="009C2A0D" w:rsidRDefault="00F21740" w:rsidP="009C2A0D">
      <w:pPr>
        <w:spacing w:after="0" w:line="300" w:lineRule="auto"/>
        <w:jc w:val="both"/>
        <w:rPr>
          <w:rFonts w:ascii="Titillium Web" w:hAnsi="Titillium Web"/>
          <w:sz w:val="28"/>
          <w:szCs w:val="28"/>
        </w:rPr>
      </w:pPr>
    </w:p>
    <w:sectPr w:rsidR="00F21740" w:rsidRPr="009C2A0D" w:rsidSect="00F1170D">
      <w:headerReference w:type="default" r:id="rId7"/>
      <w:footerReference w:type="even" r:id="rId8"/>
      <w:footerReference w:type="default" r:id="rId9"/>
      <w:headerReference w:type="first" r:id="rId10"/>
      <w:pgSz w:w="11910" w:h="16840"/>
      <w:pgMar w:top="1985"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E6F0" w14:textId="77777777" w:rsidR="00A41D3B" w:rsidRDefault="00A41D3B" w:rsidP="00AD0E79">
      <w:pPr>
        <w:spacing w:after="0" w:line="240" w:lineRule="auto"/>
      </w:pPr>
      <w:r>
        <w:separator/>
      </w:r>
    </w:p>
  </w:endnote>
  <w:endnote w:type="continuationSeparator" w:id="0">
    <w:p w14:paraId="6C86DEA0" w14:textId="77777777" w:rsidR="00A41D3B" w:rsidRDefault="00A41D3B" w:rsidP="00AD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78B1" w14:textId="77777777" w:rsidR="00F21740" w:rsidRDefault="00F21740" w:rsidP="00D62E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8F0BB2" w14:textId="77777777" w:rsidR="00F21740" w:rsidRDefault="00F21740" w:rsidP="006B1D2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EA9B" w14:textId="77777777" w:rsidR="00F21740" w:rsidRDefault="00F21740" w:rsidP="00D62ED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14DF93A" w14:textId="77777777" w:rsidR="00F21740" w:rsidRDefault="00F21740" w:rsidP="006B1D23">
    <w:pPr>
      <w:pStyle w:val="Pidipagina"/>
      <w:ind w:right="360"/>
      <w:jc w:val="right"/>
    </w:pPr>
  </w:p>
  <w:p w14:paraId="675EF365" w14:textId="77777777" w:rsidR="00F21740" w:rsidRDefault="00F2174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C307" w14:textId="77777777" w:rsidR="00A41D3B" w:rsidRDefault="00A41D3B" w:rsidP="00AD0E79">
      <w:pPr>
        <w:spacing w:after="0" w:line="240" w:lineRule="auto"/>
      </w:pPr>
      <w:r>
        <w:separator/>
      </w:r>
    </w:p>
  </w:footnote>
  <w:footnote w:type="continuationSeparator" w:id="0">
    <w:p w14:paraId="425277ED" w14:textId="77777777" w:rsidR="00A41D3B" w:rsidRDefault="00A41D3B" w:rsidP="00AD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01EB" w14:textId="77777777" w:rsidR="00F21740" w:rsidRDefault="000365F8" w:rsidP="00C060B0">
    <w:pPr>
      <w:ind w:left="-1276" w:right="4678"/>
      <w:jc w:val="center"/>
      <w:rPr>
        <w:rFonts w:ascii="Palace Script MT" w:hAnsi="Palace Script MT" w:cs="Palace Script MT"/>
        <w:i/>
        <w:iCs/>
        <w:color w:val="000000"/>
        <w:sz w:val="100"/>
        <w:szCs w:val="100"/>
      </w:rPr>
    </w:pPr>
    <w:r>
      <w:rPr>
        <w:noProof/>
        <w:lang w:eastAsia="it-IT"/>
      </w:rPr>
      <w:drawing>
        <wp:inline distT="0" distB="0" distL="0" distR="0" wp14:anchorId="5E5D5C60" wp14:editId="3EADBF31">
          <wp:extent cx="419100" cy="409575"/>
          <wp:effectExtent l="0" t="0" r="0" b="0"/>
          <wp:docPr id="1" name="Immagine 3" descr="l'emblema: un ramo di ulivo e uno di quercia circondano la ruota dentata con al centro una s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emblema: un ramo di ulivo e uno di quercia circondano la ruota dentata con al centro una ste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09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445C" w14:textId="540AE536" w:rsidR="00F21740" w:rsidRDefault="00A22B02">
    <w:pPr>
      <w:pStyle w:val="Intestazione"/>
    </w:pPr>
    <w:r>
      <w:rPr>
        <w:rFonts w:ascii="Titillium Web" w:hAnsi="Titillium Web" w:cs="Palace Script MT"/>
        <w:noProof/>
        <w:color w:val="000000"/>
        <w:sz w:val="16"/>
        <w:szCs w:val="16"/>
      </w:rPr>
      <w:drawing>
        <wp:inline distT="0" distB="0" distL="0" distR="0" wp14:anchorId="3AA9462D" wp14:editId="485ECA2F">
          <wp:extent cx="1056640" cy="1056640"/>
          <wp:effectExtent l="0" t="0" r="0" b="0"/>
          <wp:docPr id="235576749" name="Immagine 1" descr="Logo del Dipart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76749" name="Immagine 1" descr="Logo del Dipartimen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1E86"/>
    <w:multiLevelType w:val="hybridMultilevel"/>
    <w:tmpl w:val="E932E3AC"/>
    <w:lvl w:ilvl="0" w:tplc="C60A02AC">
      <w:start w:val="2"/>
      <w:numFmt w:val="decimal"/>
      <w:lvlText w:val="%1)"/>
      <w:lvlJc w:val="left"/>
      <w:pPr>
        <w:tabs>
          <w:tab w:val="num" w:pos="540"/>
        </w:tabs>
        <w:ind w:left="540" w:hanging="360"/>
      </w:pPr>
      <w:rPr>
        <w:rFonts w:cs="Times New Roman" w:hint="default"/>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17456C52"/>
    <w:multiLevelType w:val="hybridMultilevel"/>
    <w:tmpl w:val="CD000698"/>
    <w:lvl w:ilvl="0" w:tplc="04100011">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5065F8"/>
    <w:multiLevelType w:val="multilevel"/>
    <w:tmpl w:val="7E7E40CC"/>
    <w:lvl w:ilvl="0">
      <w:start w:val="1"/>
      <w:numFmt w:val="lowerLetter"/>
      <w:lvlText w:val="%1)"/>
      <w:lvlJc w:val="left"/>
      <w:pPr>
        <w:tabs>
          <w:tab w:val="num" w:pos="502"/>
        </w:tabs>
        <w:ind w:left="502" w:hanging="360"/>
      </w:pPr>
      <w:rPr>
        <w:rFonts w:cs="Times New Roman" w:hint="default"/>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3" w15:restartNumberingAfterBreak="0">
    <w:nsid w:val="1EC82874"/>
    <w:multiLevelType w:val="multilevel"/>
    <w:tmpl w:val="7E7E40CC"/>
    <w:lvl w:ilvl="0">
      <w:start w:val="1"/>
      <w:numFmt w:val="lowerLetter"/>
      <w:lvlText w:val="%1)"/>
      <w:lvlJc w:val="left"/>
      <w:pPr>
        <w:tabs>
          <w:tab w:val="num" w:pos="502"/>
        </w:tabs>
        <w:ind w:left="502" w:hanging="360"/>
      </w:pPr>
      <w:rPr>
        <w:rFonts w:cs="Times New Roman" w:hint="default"/>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4" w15:restartNumberingAfterBreak="0">
    <w:nsid w:val="2A0650D0"/>
    <w:multiLevelType w:val="hybridMultilevel"/>
    <w:tmpl w:val="38FA1A7C"/>
    <w:lvl w:ilvl="0" w:tplc="697C3C78">
      <w:start w:val="1"/>
      <w:numFmt w:val="bullet"/>
      <w:lvlText w:val="-"/>
      <w:lvlJc w:val="left"/>
      <w:pPr>
        <w:tabs>
          <w:tab w:val="num" w:pos="502"/>
        </w:tabs>
        <w:ind w:left="502" w:hanging="360"/>
      </w:pPr>
      <w:rPr>
        <w:rFonts w:ascii="Calibri" w:eastAsia="Times New Roman" w:hAnsi="Calibri" w:hint="default"/>
      </w:rPr>
    </w:lvl>
    <w:lvl w:ilvl="1" w:tplc="04100003" w:tentative="1">
      <w:start w:val="1"/>
      <w:numFmt w:val="bullet"/>
      <w:lvlText w:val="o"/>
      <w:lvlJc w:val="left"/>
      <w:pPr>
        <w:tabs>
          <w:tab w:val="num" w:pos="1222"/>
        </w:tabs>
        <w:ind w:left="1222" w:hanging="360"/>
      </w:pPr>
      <w:rPr>
        <w:rFonts w:ascii="Courier New" w:hAnsi="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48E42386"/>
    <w:multiLevelType w:val="hybridMultilevel"/>
    <w:tmpl w:val="AD6EED70"/>
    <w:lvl w:ilvl="0" w:tplc="7B084F3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2701F8"/>
    <w:multiLevelType w:val="hybridMultilevel"/>
    <w:tmpl w:val="5E205276"/>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226D7"/>
    <w:multiLevelType w:val="hybridMultilevel"/>
    <w:tmpl w:val="7E7E40CC"/>
    <w:lvl w:ilvl="0" w:tplc="C838A586">
      <w:start w:val="1"/>
      <w:numFmt w:val="lowerLetter"/>
      <w:lvlText w:val="%1)"/>
      <w:lvlJc w:val="left"/>
      <w:pPr>
        <w:tabs>
          <w:tab w:val="num" w:pos="502"/>
        </w:tabs>
        <w:ind w:left="502" w:hanging="360"/>
      </w:pPr>
      <w:rPr>
        <w:rFonts w:cs="Times New Roman" w:hint="default"/>
      </w:rPr>
    </w:lvl>
    <w:lvl w:ilvl="1" w:tplc="04100019">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8" w15:restartNumberingAfterBreak="0">
    <w:nsid w:val="5E900F14"/>
    <w:multiLevelType w:val="hybridMultilevel"/>
    <w:tmpl w:val="46E88516"/>
    <w:lvl w:ilvl="0" w:tplc="7A743804">
      <w:numFmt w:val="bullet"/>
      <w:lvlText w:val="-"/>
      <w:lvlJc w:val="left"/>
      <w:pPr>
        <w:ind w:left="720" w:hanging="360"/>
      </w:pPr>
      <w:rPr>
        <w:rFonts w:ascii="Times New Roman" w:eastAsia="Times New Roman" w:hAnsi="Times New Roman"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513C60"/>
    <w:multiLevelType w:val="hybridMultilevel"/>
    <w:tmpl w:val="A63E19D8"/>
    <w:lvl w:ilvl="0" w:tplc="582864FC">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0" w15:restartNumberingAfterBreak="0">
    <w:nsid w:val="72C66A25"/>
    <w:multiLevelType w:val="hybridMultilevel"/>
    <w:tmpl w:val="6FCC5128"/>
    <w:lvl w:ilvl="0" w:tplc="4800B8EA">
      <w:numFmt w:val="bullet"/>
      <w:lvlText w:val="-"/>
      <w:lvlJc w:val="left"/>
      <w:pPr>
        <w:tabs>
          <w:tab w:val="num" w:pos="502"/>
        </w:tabs>
        <w:ind w:left="502" w:hanging="360"/>
      </w:pPr>
      <w:rPr>
        <w:rFonts w:ascii="Calibri" w:eastAsia="Times New Roman" w:hAnsi="Calibri" w:hint="default"/>
      </w:rPr>
    </w:lvl>
    <w:lvl w:ilvl="1" w:tplc="04100003" w:tentative="1">
      <w:start w:val="1"/>
      <w:numFmt w:val="bullet"/>
      <w:lvlText w:val="o"/>
      <w:lvlJc w:val="left"/>
      <w:pPr>
        <w:tabs>
          <w:tab w:val="num" w:pos="1222"/>
        </w:tabs>
        <w:ind w:left="1222" w:hanging="360"/>
      </w:pPr>
      <w:rPr>
        <w:rFonts w:ascii="Courier New" w:hAnsi="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7F2E6008"/>
    <w:multiLevelType w:val="hybridMultilevel"/>
    <w:tmpl w:val="AE9C4928"/>
    <w:lvl w:ilvl="0" w:tplc="91B2C434">
      <w:numFmt w:val="bullet"/>
      <w:lvlText w:val="-"/>
      <w:lvlJc w:val="left"/>
      <w:pPr>
        <w:tabs>
          <w:tab w:val="num" w:pos="958"/>
        </w:tabs>
        <w:ind w:left="958" w:hanging="360"/>
      </w:pPr>
      <w:rPr>
        <w:rFonts w:ascii="Arial" w:eastAsia="Times New Roman" w:hAnsi="Arial" w:hint="default"/>
        <w:sz w:val="24"/>
      </w:rPr>
    </w:lvl>
    <w:lvl w:ilvl="1" w:tplc="04100003" w:tentative="1">
      <w:start w:val="1"/>
      <w:numFmt w:val="bullet"/>
      <w:lvlText w:val="o"/>
      <w:lvlJc w:val="left"/>
      <w:pPr>
        <w:tabs>
          <w:tab w:val="num" w:pos="1678"/>
        </w:tabs>
        <w:ind w:left="1678" w:hanging="360"/>
      </w:pPr>
      <w:rPr>
        <w:rFonts w:ascii="Courier New" w:hAnsi="Courier New" w:hint="default"/>
      </w:rPr>
    </w:lvl>
    <w:lvl w:ilvl="2" w:tplc="04100005" w:tentative="1">
      <w:start w:val="1"/>
      <w:numFmt w:val="bullet"/>
      <w:lvlText w:val=""/>
      <w:lvlJc w:val="left"/>
      <w:pPr>
        <w:tabs>
          <w:tab w:val="num" w:pos="2398"/>
        </w:tabs>
        <w:ind w:left="2398" w:hanging="360"/>
      </w:pPr>
      <w:rPr>
        <w:rFonts w:ascii="Wingdings" w:hAnsi="Wingdings" w:hint="default"/>
      </w:rPr>
    </w:lvl>
    <w:lvl w:ilvl="3" w:tplc="04100001" w:tentative="1">
      <w:start w:val="1"/>
      <w:numFmt w:val="bullet"/>
      <w:lvlText w:val=""/>
      <w:lvlJc w:val="left"/>
      <w:pPr>
        <w:tabs>
          <w:tab w:val="num" w:pos="3118"/>
        </w:tabs>
        <w:ind w:left="3118" w:hanging="360"/>
      </w:pPr>
      <w:rPr>
        <w:rFonts w:ascii="Symbol" w:hAnsi="Symbol" w:hint="default"/>
      </w:rPr>
    </w:lvl>
    <w:lvl w:ilvl="4" w:tplc="04100003" w:tentative="1">
      <w:start w:val="1"/>
      <w:numFmt w:val="bullet"/>
      <w:lvlText w:val="o"/>
      <w:lvlJc w:val="left"/>
      <w:pPr>
        <w:tabs>
          <w:tab w:val="num" w:pos="3838"/>
        </w:tabs>
        <w:ind w:left="3838" w:hanging="360"/>
      </w:pPr>
      <w:rPr>
        <w:rFonts w:ascii="Courier New" w:hAnsi="Courier New" w:hint="default"/>
      </w:rPr>
    </w:lvl>
    <w:lvl w:ilvl="5" w:tplc="04100005" w:tentative="1">
      <w:start w:val="1"/>
      <w:numFmt w:val="bullet"/>
      <w:lvlText w:val=""/>
      <w:lvlJc w:val="left"/>
      <w:pPr>
        <w:tabs>
          <w:tab w:val="num" w:pos="4558"/>
        </w:tabs>
        <w:ind w:left="4558" w:hanging="360"/>
      </w:pPr>
      <w:rPr>
        <w:rFonts w:ascii="Wingdings" w:hAnsi="Wingdings" w:hint="default"/>
      </w:rPr>
    </w:lvl>
    <w:lvl w:ilvl="6" w:tplc="04100001" w:tentative="1">
      <w:start w:val="1"/>
      <w:numFmt w:val="bullet"/>
      <w:lvlText w:val=""/>
      <w:lvlJc w:val="left"/>
      <w:pPr>
        <w:tabs>
          <w:tab w:val="num" w:pos="5278"/>
        </w:tabs>
        <w:ind w:left="5278" w:hanging="360"/>
      </w:pPr>
      <w:rPr>
        <w:rFonts w:ascii="Symbol" w:hAnsi="Symbol" w:hint="default"/>
      </w:rPr>
    </w:lvl>
    <w:lvl w:ilvl="7" w:tplc="04100003" w:tentative="1">
      <w:start w:val="1"/>
      <w:numFmt w:val="bullet"/>
      <w:lvlText w:val="o"/>
      <w:lvlJc w:val="left"/>
      <w:pPr>
        <w:tabs>
          <w:tab w:val="num" w:pos="5998"/>
        </w:tabs>
        <w:ind w:left="5998" w:hanging="360"/>
      </w:pPr>
      <w:rPr>
        <w:rFonts w:ascii="Courier New" w:hAnsi="Courier New" w:hint="default"/>
      </w:rPr>
    </w:lvl>
    <w:lvl w:ilvl="8" w:tplc="04100005" w:tentative="1">
      <w:start w:val="1"/>
      <w:numFmt w:val="bullet"/>
      <w:lvlText w:val=""/>
      <w:lvlJc w:val="left"/>
      <w:pPr>
        <w:tabs>
          <w:tab w:val="num" w:pos="6718"/>
        </w:tabs>
        <w:ind w:left="6718" w:hanging="360"/>
      </w:pPr>
      <w:rPr>
        <w:rFonts w:ascii="Wingdings" w:hAnsi="Wingdings" w:hint="default"/>
      </w:rPr>
    </w:lvl>
  </w:abstractNum>
  <w:num w:numId="1" w16cid:durableId="1441534310">
    <w:abstractNumId w:val="8"/>
  </w:num>
  <w:num w:numId="2" w16cid:durableId="219102285">
    <w:abstractNumId w:val="5"/>
  </w:num>
  <w:num w:numId="3" w16cid:durableId="721101254">
    <w:abstractNumId w:val="9"/>
  </w:num>
  <w:num w:numId="4" w16cid:durableId="2135562992">
    <w:abstractNumId w:val="10"/>
  </w:num>
  <w:num w:numId="5" w16cid:durableId="403260360">
    <w:abstractNumId w:val="7"/>
  </w:num>
  <w:num w:numId="6" w16cid:durableId="183129222">
    <w:abstractNumId w:val="4"/>
  </w:num>
  <w:num w:numId="7" w16cid:durableId="228620062">
    <w:abstractNumId w:val="6"/>
  </w:num>
  <w:num w:numId="8" w16cid:durableId="1958639064">
    <w:abstractNumId w:val="11"/>
  </w:num>
  <w:num w:numId="9" w16cid:durableId="864440479">
    <w:abstractNumId w:val="2"/>
  </w:num>
  <w:num w:numId="10" w16cid:durableId="843016877">
    <w:abstractNumId w:val="3"/>
  </w:num>
  <w:num w:numId="11" w16cid:durableId="2021200404">
    <w:abstractNumId w:val="1"/>
  </w:num>
  <w:num w:numId="12" w16cid:durableId="16921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92"/>
    <w:rsid w:val="00001C6A"/>
    <w:rsid w:val="0000767E"/>
    <w:rsid w:val="0001444D"/>
    <w:rsid w:val="0001451D"/>
    <w:rsid w:val="00020EE7"/>
    <w:rsid w:val="00021516"/>
    <w:rsid w:val="00035312"/>
    <w:rsid w:val="000365F8"/>
    <w:rsid w:val="00054DAF"/>
    <w:rsid w:val="000575C8"/>
    <w:rsid w:val="000958F0"/>
    <w:rsid w:val="00095B08"/>
    <w:rsid w:val="000C0C7F"/>
    <w:rsid w:val="000C4120"/>
    <w:rsid w:val="000C711E"/>
    <w:rsid w:val="000D7030"/>
    <w:rsid w:val="000E18CF"/>
    <w:rsid w:val="000F580D"/>
    <w:rsid w:val="001052B3"/>
    <w:rsid w:val="00105634"/>
    <w:rsid w:val="001155B0"/>
    <w:rsid w:val="001159C9"/>
    <w:rsid w:val="00123B0F"/>
    <w:rsid w:val="00125D18"/>
    <w:rsid w:val="00136541"/>
    <w:rsid w:val="00136BF1"/>
    <w:rsid w:val="001402BF"/>
    <w:rsid w:val="001536D5"/>
    <w:rsid w:val="00153A0D"/>
    <w:rsid w:val="00174FD6"/>
    <w:rsid w:val="00186F08"/>
    <w:rsid w:val="001A6ACA"/>
    <w:rsid w:val="001A747E"/>
    <w:rsid w:val="001B1A30"/>
    <w:rsid w:val="001B51DE"/>
    <w:rsid w:val="001B7B78"/>
    <w:rsid w:val="001F2375"/>
    <w:rsid w:val="002041B8"/>
    <w:rsid w:val="002173B0"/>
    <w:rsid w:val="00217961"/>
    <w:rsid w:val="00220D3B"/>
    <w:rsid w:val="00237C62"/>
    <w:rsid w:val="00240EFB"/>
    <w:rsid w:val="00245F6D"/>
    <w:rsid w:val="002467B4"/>
    <w:rsid w:val="002549CA"/>
    <w:rsid w:val="00265B2A"/>
    <w:rsid w:val="00271A04"/>
    <w:rsid w:val="0027298F"/>
    <w:rsid w:val="00272C85"/>
    <w:rsid w:val="00276692"/>
    <w:rsid w:val="00291A25"/>
    <w:rsid w:val="002964CF"/>
    <w:rsid w:val="00296BBC"/>
    <w:rsid w:val="002A6E8C"/>
    <w:rsid w:val="002B04AA"/>
    <w:rsid w:val="002C6844"/>
    <w:rsid w:val="002C78CC"/>
    <w:rsid w:val="002C7FE4"/>
    <w:rsid w:val="002D52DE"/>
    <w:rsid w:val="002E4755"/>
    <w:rsid w:val="002E5C9C"/>
    <w:rsid w:val="00301153"/>
    <w:rsid w:val="00307DAC"/>
    <w:rsid w:val="00335DBD"/>
    <w:rsid w:val="00344008"/>
    <w:rsid w:val="0035175A"/>
    <w:rsid w:val="00353F1A"/>
    <w:rsid w:val="0036196D"/>
    <w:rsid w:val="0036716D"/>
    <w:rsid w:val="00367323"/>
    <w:rsid w:val="003718AF"/>
    <w:rsid w:val="00376124"/>
    <w:rsid w:val="0038616D"/>
    <w:rsid w:val="00392305"/>
    <w:rsid w:val="00395DD9"/>
    <w:rsid w:val="003A41F6"/>
    <w:rsid w:val="003B45EC"/>
    <w:rsid w:val="003C0D28"/>
    <w:rsid w:val="003D06FF"/>
    <w:rsid w:val="003F0214"/>
    <w:rsid w:val="00413569"/>
    <w:rsid w:val="0041601A"/>
    <w:rsid w:val="004239EF"/>
    <w:rsid w:val="004438FE"/>
    <w:rsid w:val="0045025E"/>
    <w:rsid w:val="00462739"/>
    <w:rsid w:val="00463E81"/>
    <w:rsid w:val="00465330"/>
    <w:rsid w:val="00471E5D"/>
    <w:rsid w:val="00477CA7"/>
    <w:rsid w:val="00482371"/>
    <w:rsid w:val="0048705E"/>
    <w:rsid w:val="00497F28"/>
    <w:rsid w:val="004D3714"/>
    <w:rsid w:val="004D3B76"/>
    <w:rsid w:val="004E6178"/>
    <w:rsid w:val="004E7298"/>
    <w:rsid w:val="004F1E56"/>
    <w:rsid w:val="00521D67"/>
    <w:rsid w:val="005A57C9"/>
    <w:rsid w:val="005C15B0"/>
    <w:rsid w:val="005E3001"/>
    <w:rsid w:val="005E329C"/>
    <w:rsid w:val="005E5B0E"/>
    <w:rsid w:val="005F2185"/>
    <w:rsid w:val="005F2ABF"/>
    <w:rsid w:val="005F533F"/>
    <w:rsid w:val="005F5A9A"/>
    <w:rsid w:val="00605B3F"/>
    <w:rsid w:val="0061692D"/>
    <w:rsid w:val="00627244"/>
    <w:rsid w:val="00631084"/>
    <w:rsid w:val="00631B7E"/>
    <w:rsid w:val="0064686C"/>
    <w:rsid w:val="006629E3"/>
    <w:rsid w:val="006921CA"/>
    <w:rsid w:val="006955A0"/>
    <w:rsid w:val="006A4F1B"/>
    <w:rsid w:val="006B1D23"/>
    <w:rsid w:val="006B4C8C"/>
    <w:rsid w:val="006C1247"/>
    <w:rsid w:val="006C41ED"/>
    <w:rsid w:val="006E4537"/>
    <w:rsid w:val="006E500D"/>
    <w:rsid w:val="00713A49"/>
    <w:rsid w:val="00721BA3"/>
    <w:rsid w:val="00726AE0"/>
    <w:rsid w:val="007319CD"/>
    <w:rsid w:val="00731B71"/>
    <w:rsid w:val="00753865"/>
    <w:rsid w:val="00755F88"/>
    <w:rsid w:val="007637EF"/>
    <w:rsid w:val="00773308"/>
    <w:rsid w:val="00775782"/>
    <w:rsid w:val="007817F4"/>
    <w:rsid w:val="00782725"/>
    <w:rsid w:val="0078493E"/>
    <w:rsid w:val="007A56A9"/>
    <w:rsid w:val="007B6F3C"/>
    <w:rsid w:val="007B723D"/>
    <w:rsid w:val="007C18C7"/>
    <w:rsid w:val="007D3E96"/>
    <w:rsid w:val="00810BDC"/>
    <w:rsid w:val="00836150"/>
    <w:rsid w:val="00840ECB"/>
    <w:rsid w:val="00846FB9"/>
    <w:rsid w:val="008479FA"/>
    <w:rsid w:val="0085099B"/>
    <w:rsid w:val="00861AFE"/>
    <w:rsid w:val="00864D6C"/>
    <w:rsid w:val="0088381B"/>
    <w:rsid w:val="008B62E7"/>
    <w:rsid w:val="008C6528"/>
    <w:rsid w:val="008D0822"/>
    <w:rsid w:val="008E383B"/>
    <w:rsid w:val="008E6374"/>
    <w:rsid w:val="008F5878"/>
    <w:rsid w:val="009543F4"/>
    <w:rsid w:val="00961442"/>
    <w:rsid w:val="00973F16"/>
    <w:rsid w:val="00982743"/>
    <w:rsid w:val="009A0308"/>
    <w:rsid w:val="009A18E1"/>
    <w:rsid w:val="009B4A77"/>
    <w:rsid w:val="009B5FA7"/>
    <w:rsid w:val="009B72BC"/>
    <w:rsid w:val="009B773A"/>
    <w:rsid w:val="009B7BAC"/>
    <w:rsid w:val="009C2548"/>
    <w:rsid w:val="009C2A0D"/>
    <w:rsid w:val="00A20C6B"/>
    <w:rsid w:val="00A22B02"/>
    <w:rsid w:val="00A41D3B"/>
    <w:rsid w:val="00A462F7"/>
    <w:rsid w:val="00A717F7"/>
    <w:rsid w:val="00A76DF5"/>
    <w:rsid w:val="00A83888"/>
    <w:rsid w:val="00A94AE4"/>
    <w:rsid w:val="00AA46E0"/>
    <w:rsid w:val="00AA6265"/>
    <w:rsid w:val="00AB0D27"/>
    <w:rsid w:val="00AB3CCB"/>
    <w:rsid w:val="00AB798A"/>
    <w:rsid w:val="00AC4CD2"/>
    <w:rsid w:val="00AD0E79"/>
    <w:rsid w:val="00AD2C4F"/>
    <w:rsid w:val="00AE61B9"/>
    <w:rsid w:val="00AE6D60"/>
    <w:rsid w:val="00B077DB"/>
    <w:rsid w:val="00B13A65"/>
    <w:rsid w:val="00B203C0"/>
    <w:rsid w:val="00B21AFE"/>
    <w:rsid w:val="00B24990"/>
    <w:rsid w:val="00B341DE"/>
    <w:rsid w:val="00B41E05"/>
    <w:rsid w:val="00B64BCA"/>
    <w:rsid w:val="00B86BE8"/>
    <w:rsid w:val="00BA46EC"/>
    <w:rsid w:val="00BB152C"/>
    <w:rsid w:val="00BB311E"/>
    <w:rsid w:val="00BB55ED"/>
    <w:rsid w:val="00BC61A1"/>
    <w:rsid w:val="00BF282E"/>
    <w:rsid w:val="00C060B0"/>
    <w:rsid w:val="00C263AE"/>
    <w:rsid w:val="00C3191F"/>
    <w:rsid w:val="00C46856"/>
    <w:rsid w:val="00C47857"/>
    <w:rsid w:val="00C646CB"/>
    <w:rsid w:val="00C65652"/>
    <w:rsid w:val="00C667DB"/>
    <w:rsid w:val="00C764C4"/>
    <w:rsid w:val="00C85D28"/>
    <w:rsid w:val="00C908B7"/>
    <w:rsid w:val="00CB5F19"/>
    <w:rsid w:val="00CC11D3"/>
    <w:rsid w:val="00CD0A34"/>
    <w:rsid w:val="00CD4903"/>
    <w:rsid w:val="00CD7C93"/>
    <w:rsid w:val="00D10200"/>
    <w:rsid w:val="00D13AB7"/>
    <w:rsid w:val="00D227BB"/>
    <w:rsid w:val="00D30464"/>
    <w:rsid w:val="00D43749"/>
    <w:rsid w:val="00D55B04"/>
    <w:rsid w:val="00D62ED7"/>
    <w:rsid w:val="00D8289C"/>
    <w:rsid w:val="00D91FB6"/>
    <w:rsid w:val="00DA2485"/>
    <w:rsid w:val="00DA44F7"/>
    <w:rsid w:val="00DD6873"/>
    <w:rsid w:val="00DE7CE4"/>
    <w:rsid w:val="00DF38FF"/>
    <w:rsid w:val="00DF6778"/>
    <w:rsid w:val="00DF6F0F"/>
    <w:rsid w:val="00E01EED"/>
    <w:rsid w:val="00E032FA"/>
    <w:rsid w:val="00E21356"/>
    <w:rsid w:val="00E233EF"/>
    <w:rsid w:val="00E26E05"/>
    <w:rsid w:val="00E321B3"/>
    <w:rsid w:val="00E46A7A"/>
    <w:rsid w:val="00E52757"/>
    <w:rsid w:val="00E61330"/>
    <w:rsid w:val="00E636F5"/>
    <w:rsid w:val="00E678D3"/>
    <w:rsid w:val="00E73C93"/>
    <w:rsid w:val="00E80C8B"/>
    <w:rsid w:val="00EA2E0C"/>
    <w:rsid w:val="00EB521F"/>
    <w:rsid w:val="00ED013C"/>
    <w:rsid w:val="00ED3D10"/>
    <w:rsid w:val="00ED3ED9"/>
    <w:rsid w:val="00EF176A"/>
    <w:rsid w:val="00EF2F4A"/>
    <w:rsid w:val="00EF5A17"/>
    <w:rsid w:val="00EF6745"/>
    <w:rsid w:val="00F1170D"/>
    <w:rsid w:val="00F12583"/>
    <w:rsid w:val="00F142BF"/>
    <w:rsid w:val="00F21083"/>
    <w:rsid w:val="00F21740"/>
    <w:rsid w:val="00F33449"/>
    <w:rsid w:val="00F6418C"/>
    <w:rsid w:val="00F83E2B"/>
    <w:rsid w:val="00F8449F"/>
    <w:rsid w:val="00FB1557"/>
    <w:rsid w:val="00FC068D"/>
    <w:rsid w:val="00FC3EFD"/>
    <w:rsid w:val="00FE1751"/>
    <w:rsid w:val="00FF7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90FCD"/>
  <w15:docId w15:val="{90BEA4F6-C60D-47F7-93B0-CACCCC69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2A0D"/>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76692"/>
    <w:pPr>
      <w:widowControl w:val="0"/>
      <w:tabs>
        <w:tab w:val="center" w:pos="4819"/>
        <w:tab w:val="right" w:pos="9638"/>
      </w:tabs>
      <w:spacing w:after="0" w:line="240" w:lineRule="auto"/>
    </w:pPr>
    <w:rPr>
      <w:rFonts w:cs="Calibri"/>
    </w:rPr>
  </w:style>
  <w:style w:type="character" w:customStyle="1" w:styleId="IntestazioneCarattere">
    <w:name w:val="Intestazione Carattere"/>
    <w:basedOn w:val="Carpredefinitoparagrafo"/>
    <w:link w:val="Intestazione"/>
    <w:uiPriority w:val="99"/>
    <w:locked/>
    <w:rsid w:val="00276692"/>
    <w:rPr>
      <w:rFonts w:ascii="Calibri" w:hAnsi="Calibri" w:cs="Calibri"/>
    </w:rPr>
  </w:style>
  <w:style w:type="paragraph" w:styleId="Paragrafoelenco">
    <w:name w:val="List Paragraph"/>
    <w:basedOn w:val="Normale"/>
    <w:uiPriority w:val="99"/>
    <w:qFormat/>
    <w:rsid w:val="00276692"/>
    <w:pPr>
      <w:ind w:left="720"/>
      <w:contextualSpacing/>
    </w:pPr>
  </w:style>
  <w:style w:type="paragraph" w:styleId="Pidipagina">
    <w:name w:val="footer"/>
    <w:basedOn w:val="Normale"/>
    <w:link w:val="PidipaginaCarattere"/>
    <w:uiPriority w:val="99"/>
    <w:rsid w:val="00AD0E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AD0E79"/>
    <w:rPr>
      <w:rFonts w:cs="Times New Roman"/>
    </w:rPr>
  </w:style>
  <w:style w:type="paragraph" w:styleId="Testofumetto">
    <w:name w:val="Balloon Text"/>
    <w:basedOn w:val="Normale"/>
    <w:link w:val="TestofumettoCarattere"/>
    <w:uiPriority w:val="99"/>
    <w:semiHidden/>
    <w:rsid w:val="00153A0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153A0D"/>
    <w:rPr>
      <w:rFonts w:ascii="Segoe UI" w:hAnsi="Segoe UI" w:cs="Segoe UI"/>
      <w:sz w:val="18"/>
      <w:szCs w:val="18"/>
    </w:rPr>
  </w:style>
  <w:style w:type="character" w:styleId="Collegamentoipertestuale">
    <w:name w:val="Hyperlink"/>
    <w:basedOn w:val="Carpredefinitoparagrafo"/>
    <w:uiPriority w:val="99"/>
    <w:rsid w:val="00E61330"/>
    <w:rPr>
      <w:rFonts w:cs="Times New Roman"/>
      <w:color w:val="0000FF"/>
      <w:u w:val="single"/>
    </w:rPr>
  </w:style>
  <w:style w:type="table" w:styleId="Grigliatabella">
    <w:name w:val="Table Grid"/>
    <w:basedOn w:val="Tabellanormale"/>
    <w:uiPriority w:val="99"/>
    <w:rsid w:val="00AB79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6B1D23"/>
    <w:rPr>
      <w:rFonts w:cs="Times New Roman"/>
    </w:rPr>
  </w:style>
  <w:style w:type="paragraph" w:styleId="NormaleWeb">
    <w:name w:val="Normal (Web)"/>
    <w:basedOn w:val="Normale"/>
    <w:uiPriority w:val="99"/>
    <w:rsid w:val="007B6F3C"/>
    <w:pPr>
      <w:spacing w:before="100" w:beforeAutospacing="1" w:after="100" w:afterAutospacing="1" w:line="240" w:lineRule="auto"/>
    </w:pPr>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87638">
      <w:bodyDiv w:val="1"/>
      <w:marLeft w:val="0"/>
      <w:marRight w:val="0"/>
      <w:marTop w:val="0"/>
      <w:marBottom w:val="0"/>
      <w:divBdr>
        <w:top w:val="none" w:sz="0" w:space="0" w:color="auto"/>
        <w:left w:val="none" w:sz="0" w:space="0" w:color="auto"/>
        <w:bottom w:val="none" w:sz="0" w:space="0" w:color="auto"/>
        <w:right w:val="none" w:sz="0" w:space="0" w:color="auto"/>
      </w:divBdr>
    </w:div>
    <w:div w:id="1157110986">
      <w:bodyDiv w:val="1"/>
      <w:marLeft w:val="0"/>
      <w:marRight w:val="0"/>
      <w:marTop w:val="0"/>
      <w:marBottom w:val="0"/>
      <w:divBdr>
        <w:top w:val="none" w:sz="0" w:space="0" w:color="auto"/>
        <w:left w:val="none" w:sz="0" w:space="0" w:color="auto"/>
        <w:bottom w:val="none" w:sz="0" w:space="0" w:color="auto"/>
        <w:right w:val="none" w:sz="0" w:space="0" w:color="auto"/>
      </w:divBdr>
    </w:div>
    <w:div w:id="1804149459">
      <w:marLeft w:val="0"/>
      <w:marRight w:val="0"/>
      <w:marTop w:val="0"/>
      <w:marBottom w:val="0"/>
      <w:divBdr>
        <w:top w:val="none" w:sz="0" w:space="0" w:color="auto"/>
        <w:left w:val="none" w:sz="0" w:space="0" w:color="auto"/>
        <w:bottom w:val="none" w:sz="0" w:space="0" w:color="auto"/>
        <w:right w:val="none" w:sz="0" w:space="0" w:color="auto"/>
      </w:divBdr>
    </w:div>
    <w:div w:id="1804149461">
      <w:marLeft w:val="0"/>
      <w:marRight w:val="0"/>
      <w:marTop w:val="0"/>
      <w:marBottom w:val="0"/>
      <w:divBdr>
        <w:top w:val="none" w:sz="0" w:space="0" w:color="auto"/>
        <w:left w:val="none" w:sz="0" w:space="0" w:color="auto"/>
        <w:bottom w:val="none" w:sz="0" w:space="0" w:color="auto"/>
        <w:right w:val="none" w:sz="0" w:space="0" w:color="auto"/>
      </w:divBdr>
      <w:divsChild>
        <w:div w:id="1804149460">
          <w:marLeft w:val="0"/>
          <w:marRight w:val="0"/>
          <w:marTop w:val="0"/>
          <w:marBottom w:val="0"/>
          <w:divBdr>
            <w:top w:val="none" w:sz="0" w:space="0" w:color="auto"/>
            <w:left w:val="none" w:sz="0" w:space="0" w:color="auto"/>
            <w:bottom w:val="none" w:sz="0" w:space="0" w:color="auto"/>
            <w:right w:val="none" w:sz="0" w:space="0" w:color="auto"/>
          </w:divBdr>
        </w:div>
        <w:div w:id="1804149462">
          <w:marLeft w:val="96"/>
          <w:marRight w:val="0"/>
          <w:marTop w:val="0"/>
          <w:marBottom w:val="0"/>
          <w:divBdr>
            <w:top w:val="none" w:sz="0" w:space="0" w:color="auto"/>
            <w:left w:val="single" w:sz="6" w:space="6" w:color="CCCCCC"/>
            <w:bottom w:val="none" w:sz="0" w:space="0" w:color="auto"/>
            <w:right w:val="none" w:sz="0" w:space="0" w:color="auto"/>
          </w:divBdr>
          <w:divsChild>
            <w:div w:id="1804149464">
              <w:marLeft w:val="0"/>
              <w:marRight w:val="0"/>
              <w:marTop w:val="0"/>
              <w:marBottom w:val="0"/>
              <w:divBdr>
                <w:top w:val="none" w:sz="0" w:space="0" w:color="auto"/>
                <w:left w:val="none" w:sz="0" w:space="0" w:color="auto"/>
                <w:bottom w:val="none" w:sz="0" w:space="0" w:color="auto"/>
                <w:right w:val="none" w:sz="0" w:space="0" w:color="auto"/>
              </w:divBdr>
              <w:divsChild>
                <w:div w:id="18041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1213</Words>
  <Characters>6918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OGGETTO Convenzione tra XXX e Presidenza del Consiglio dei ministri, ai sensi dell’articolo 6 del d</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Convenzione tra XXX e Presidenza del Consiglio dei ministri, ai sensi dell’articolo 6 del d</dc:title>
  <dc:subject/>
  <dc:creator>Angela Ferrante</dc:creator>
  <cp:keywords/>
  <dc:description/>
  <cp:lastModifiedBy>Pennone Massimiliano</cp:lastModifiedBy>
  <cp:revision>2</cp:revision>
  <cp:lastPrinted>2025-06-06T09:38:00Z</cp:lastPrinted>
  <dcterms:created xsi:type="dcterms:W3CDTF">2025-10-08T07:58:00Z</dcterms:created>
  <dcterms:modified xsi:type="dcterms:W3CDTF">2025-10-08T07:58:00Z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2023-10-10T07:35:06Z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8aa9f8f9-af6d-4912-9b5c-da20e7f97b02</vt:lpwstr>
  </property>
  <property fmtid="{D5CDD505-2E9C-101B-9397-08002B2CF9AE}" pid="8" name="MSIP_Label_5097a60d-5525-435b-8989-8eb48ac0c8cd_ContentBits">
    <vt:lpwstr>0</vt:lpwstr>
  </property>
</Properties>
</file>